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79A" w:rsidRDefault="00BC679A">
      <w:pPr>
        <w:rPr>
          <w:rFonts w:ascii="Times New Roman" w:hAnsi="Times New Roman" w:cs="Times New Roman"/>
        </w:rPr>
      </w:pPr>
    </w:p>
    <w:p w:rsidR="00B3001E" w:rsidRPr="00C311CB" w:rsidRDefault="00B3001E">
      <w:pPr>
        <w:rPr>
          <w:rFonts w:ascii="Times New Roman" w:hAnsi="Times New Roman" w:cs="Times New Roman"/>
        </w:rPr>
      </w:pPr>
    </w:p>
    <w:p w:rsidR="00C311CB" w:rsidRPr="00C311CB" w:rsidRDefault="00C311CB">
      <w:pPr>
        <w:rPr>
          <w:rFonts w:ascii="Times New Roman" w:hAnsi="Times New Roman" w:cs="Times New Roman"/>
        </w:rPr>
      </w:pPr>
    </w:p>
    <w:p w:rsidR="00C311CB" w:rsidRPr="00CE7035" w:rsidRDefault="00C311CB" w:rsidP="00CE7035">
      <w:pPr>
        <w:rPr>
          <w:rFonts w:ascii="Century Gothic" w:hAnsi="Century Gothic" w:cs="Times New Roman"/>
          <w:b/>
          <w:sz w:val="36"/>
          <w:szCs w:val="36"/>
        </w:rPr>
      </w:pPr>
      <w:r w:rsidRPr="00CE7035">
        <w:rPr>
          <w:rFonts w:ascii="Century Gothic" w:hAnsi="Century Gothic" w:cs="Times New Roman"/>
          <w:b/>
          <w:sz w:val="36"/>
          <w:szCs w:val="36"/>
        </w:rPr>
        <w:t>B</w:t>
      </w:r>
      <w:r w:rsidR="00B3001E" w:rsidRPr="00CE7035">
        <w:rPr>
          <w:rFonts w:ascii="Century Gothic" w:hAnsi="Century Gothic" w:cs="Times New Roman"/>
          <w:b/>
          <w:sz w:val="36"/>
          <w:szCs w:val="36"/>
        </w:rPr>
        <w:t>AB</w:t>
      </w:r>
      <w:r w:rsidRPr="00CE7035">
        <w:rPr>
          <w:rFonts w:ascii="Century Gothic" w:hAnsi="Century Gothic" w:cs="Times New Roman"/>
          <w:b/>
          <w:sz w:val="36"/>
          <w:szCs w:val="36"/>
        </w:rPr>
        <w:t xml:space="preserve"> </w:t>
      </w:r>
      <w:r w:rsidR="005C7C3F" w:rsidRPr="00CE7035">
        <w:rPr>
          <w:rFonts w:ascii="Century Gothic" w:hAnsi="Century Gothic" w:cs="Times New Roman"/>
          <w:b/>
          <w:sz w:val="36"/>
          <w:szCs w:val="36"/>
        </w:rPr>
        <w:t>4</w:t>
      </w:r>
    </w:p>
    <w:p w:rsidR="00C311CB" w:rsidRPr="00CE7035" w:rsidRDefault="005C7C3F" w:rsidP="00CE7035">
      <w:pPr>
        <w:rPr>
          <w:rFonts w:ascii="Century Gothic" w:hAnsi="Century Gothic" w:cs="Times New Roman"/>
          <w:sz w:val="48"/>
          <w:szCs w:val="48"/>
        </w:rPr>
      </w:pPr>
      <w:proofErr w:type="spellStart"/>
      <w:r w:rsidRPr="00CE7035">
        <w:rPr>
          <w:rFonts w:ascii="Century Gothic" w:hAnsi="Century Gothic" w:cs="Times New Roman"/>
          <w:b/>
          <w:sz w:val="48"/>
          <w:szCs w:val="48"/>
        </w:rPr>
        <w:t>Hasil</w:t>
      </w:r>
      <w:proofErr w:type="spellEnd"/>
      <w:r w:rsidRPr="00CE7035">
        <w:rPr>
          <w:rFonts w:ascii="Century Gothic" w:hAnsi="Century Gothic" w:cs="Times New Roman"/>
          <w:b/>
          <w:sz w:val="48"/>
          <w:szCs w:val="48"/>
        </w:rPr>
        <w:t xml:space="preserve"> </w:t>
      </w:r>
      <w:proofErr w:type="spellStart"/>
      <w:r w:rsidRPr="00CE7035">
        <w:rPr>
          <w:rFonts w:ascii="Century Gothic" w:hAnsi="Century Gothic" w:cs="Times New Roman"/>
          <w:b/>
          <w:sz w:val="48"/>
          <w:szCs w:val="48"/>
        </w:rPr>
        <w:t>dan</w:t>
      </w:r>
      <w:proofErr w:type="spellEnd"/>
      <w:r w:rsidRPr="00CE7035">
        <w:rPr>
          <w:rFonts w:ascii="Century Gothic" w:hAnsi="Century Gothic" w:cs="Times New Roman"/>
          <w:b/>
          <w:sz w:val="48"/>
          <w:szCs w:val="48"/>
        </w:rPr>
        <w:t xml:space="preserve"> </w:t>
      </w:r>
      <w:proofErr w:type="spellStart"/>
      <w:r w:rsidRPr="00CE7035">
        <w:rPr>
          <w:rFonts w:ascii="Century Gothic" w:hAnsi="Century Gothic" w:cs="Times New Roman"/>
          <w:b/>
          <w:sz w:val="48"/>
          <w:szCs w:val="48"/>
        </w:rPr>
        <w:t>Pembahasan</w:t>
      </w:r>
      <w:proofErr w:type="spellEnd"/>
    </w:p>
    <w:p w:rsidR="00C311CB" w:rsidRPr="00C311CB" w:rsidRDefault="00C311CB">
      <w:pPr>
        <w:rPr>
          <w:rFonts w:ascii="Times New Roman" w:hAnsi="Times New Roman" w:cs="Times New Roman"/>
          <w:sz w:val="24"/>
          <w:szCs w:val="24"/>
        </w:rPr>
      </w:pPr>
    </w:p>
    <w:p w:rsidR="00B3001E" w:rsidRDefault="00B3001E" w:rsidP="00B3001E">
      <w:pPr>
        <w:spacing w:before="120"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Pada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bab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ini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akan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dilakukan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beberapa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analisa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terhadap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eksperimen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telah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dilakukan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sesuai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urutan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pada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metodologi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penelitian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atas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antara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lain Taguchi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analisis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dan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S/N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rasio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berdasarkan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Nominal is Better,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hal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tersebut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mengingat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perbandingan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hasil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yang </w:t>
      </w:r>
      <w:proofErr w:type="spellStart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digunakan</w:t>
      </w:r>
      <w:proofErr w:type="spellEnd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asumsi</w:t>
      </w:r>
      <w:proofErr w:type="spellEnd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biaya</w:t>
      </w:r>
      <w:proofErr w:type="spellEnd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surface yang </w:t>
      </w:r>
      <w:proofErr w:type="spellStart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dibuat</w:t>
      </w:r>
      <w:proofErr w:type="spellEnd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oleh</w:t>
      </w:r>
      <w:proofErr w:type="spellEnd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Valgardur</w:t>
      </w:r>
      <w:proofErr w:type="spellEnd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Stefansson</w:t>
      </w:r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dalam</w:t>
      </w:r>
      <w:proofErr w:type="spellEnd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fldChar w:fldCharType="begin" w:fldLock="1"/>
      </w:r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instrText>ADDIN CSL_CITATION {"citationItems":[{"id":"ITEM-1","itemData":{"author":[{"dropping-particle":"","family":"Stefansson","given":"Valgardur","non-dropping-particle":"","parse-names":false,"suffix":""}],"container-title":"PROCEEDING OF THE 5th INAGA ANNUAL SCIENTIFIC CONFERENCE &amp; EXHIBITIONS Yogyakarta, March 7 – 10, 2001","id":"ITEM-1","issued":{"date-parts":[["2001"]]},"title":"INVESTMENT COST FOR GEOTHERMAL POWER PLANTS","type":"article-journal"},"uris":["http://www.mendeley.com/documents/?uuid=6e08d3b8-f7c4-4296-a599-edd1588a1824"]}],"mendeley":{"formattedCitation":"(Stefansson 2001)","plainTextFormattedCitation":"(Stefansson 2001)","previouslyFormattedCitation":"(Stefansson 2001)"},"properties":{"noteIndex":0},"schema":"https://github.com/citation-style-language/schema/raw/master/csl-citation.json"}</w:instrText>
      </w:r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fldChar w:fldCharType="separate"/>
      </w:r>
      <w:r w:rsidRPr="00BB51C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GB"/>
        </w:rPr>
        <w:t>(</w:t>
      </w:r>
      <w:r w:rsidRPr="00BB51CA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en-GB"/>
        </w:rPr>
        <w:t>Stefansson 2001</w:t>
      </w:r>
      <w:r w:rsidRPr="00BB51C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GB"/>
        </w:rPr>
        <w:t>)</w:t>
      </w:r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fldChar w:fldCharType="end"/>
      </w:r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serta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penggunaan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pemodelan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proxy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dan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t-student test.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Semua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proses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analisa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menggunakan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bantuan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>Aplikasi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Minitab 18.1.</w:t>
      </w:r>
      <w:r w:rsidR="00A47B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7479A9" w:rsidRPr="00B3001E" w:rsidRDefault="007479A9" w:rsidP="00B3001E">
      <w:pPr>
        <w:spacing w:before="120"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B3001E" w:rsidRPr="00CE7035" w:rsidRDefault="00B3001E" w:rsidP="00CE7035">
      <w:pPr>
        <w:pStyle w:val="ListParagraph"/>
        <w:keepNext/>
        <w:numPr>
          <w:ilvl w:val="1"/>
          <w:numId w:val="7"/>
        </w:numPr>
        <w:spacing w:before="120" w:after="0" w:line="36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es-ES"/>
        </w:rPr>
      </w:pPr>
      <w:bookmarkStart w:id="0" w:name="_Toc2629639"/>
      <w:proofErr w:type="spellStart"/>
      <w:r w:rsidRPr="00CE7035">
        <w:rPr>
          <w:rFonts w:ascii="Times New Roman" w:eastAsia="Times New Roman" w:hAnsi="Times New Roman" w:cs="Times New Roman"/>
          <w:b/>
          <w:bCs/>
          <w:sz w:val="28"/>
          <w:szCs w:val="24"/>
          <w:lang w:val="es-ES"/>
        </w:rPr>
        <w:t>Pemilihan</w:t>
      </w:r>
      <w:proofErr w:type="spellEnd"/>
      <w:r w:rsidRPr="00CE7035">
        <w:rPr>
          <w:rFonts w:ascii="Times New Roman" w:eastAsia="Times New Roman" w:hAnsi="Times New Roman" w:cs="Times New Roman"/>
          <w:b/>
          <w:bCs/>
          <w:sz w:val="28"/>
          <w:szCs w:val="24"/>
          <w:lang w:val="es-ES"/>
        </w:rPr>
        <w:t xml:space="preserve"> </w:t>
      </w:r>
      <w:proofErr w:type="spellStart"/>
      <w:r w:rsidRPr="00CE7035">
        <w:rPr>
          <w:rFonts w:ascii="Times New Roman" w:eastAsia="Times New Roman" w:hAnsi="Times New Roman" w:cs="Times New Roman"/>
          <w:b/>
          <w:bCs/>
          <w:sz w:val="28"/>
          <w:szCs w:val="24"/>
          <w:lang w:val="es-ES"/>
        </w:rPr>
        <w:t>Pembangkit</w:t>
      </w:r>
      <w:proofErr w:type="spellEnd"/>
      <w:r w:rsidRPr="00CE7035">
        <w:rPr>
          <w:rFonts w:ascii="Times New Roman" w:eastAsia="Times New Roman" w:hAnsi="Times New Roman" w:cs="Times New Roman"/>
          <w:b/>
          <w:bCs/>
          <w:sz w:val="28"/>
          <w:szCs w:val="24"/>
          <w:lang w:val="es-ES"/>
        </w:rPr>
        <w:t xml:space="preserve"> </w:t>
      </w:r>
      <w:proofErr w:type="spellStart"/>
      <w:r w:rsidRPr="00CE7035">
        <w:rPr>
          <w:rFonts w:ascii="Times New Roman" w:eastAsia="Times New Roman" w:hAnsi="Times New Roman" w:cs="Times New Roman"/>
          <w:b/>
          <w:bCs/>
          <w:sz w:val="28"/>
          <w:szCs w:val="24"/>
          <w:lang w:val="es-ES"/>
        </w:rPr>
        <w:t>Listrik</w:t>
      </w:r>
      <w:proofErr w:type="spellEnd"/>
      <w:r w:rsidRPr="00CE7035">
        <w:rPr>
          <w:rFonts w:ascii="Times New Roman" w:eastAsia="Times New Roman" w:hAnsi="Times New Roman" w:cs="Times New Roman"/>
          <w:b/>
          <w:bCs/>
          <w:sz w:val="28"/>
          <w:szCs w:val="24"/>
          <w:lang w:val="es-ES"/>
        </w:rPr>
        <w:t xml:space="preserve"> (</w:t>
      </w:r>
      <w:bookmarkEnd w:id="0"/>
      <w:proofErr w:type="spellStart"/>
      <w:r w:rsidRPr="00CE7035">
        <w:rPr>
          <w:rFonts w:ascii="Times New Roman" w:eastAsia="Times New Roman" w:hAnsi="Times New Roman" w:cs="Times New Roman"/>
          <w:b/>
          <w:bCs/>
          <w:sz w:val="28"/>
          <w:szCs w:val="24"/>
          <w:lang w:val="es-ES"/>
        </w:rPr>
        <w:t>Conversion</w:t>
      </w:r>
      <w:proofErr w:type="spellEnd"/>
      <w:r w:rsidRPr="00CE7035">
        <w:rPr>
          <w:rFonts w:ascii="Times New Roman" w:eastAsia="Times New Roman" w:hAnsi="Times New Roman" w:cs="Times New Roman"/>
          <w:b/>
          <w:bCs/>
          <w:sz w:val="28"/>
          <w:szCs w:val="24"/>
          <w:lang w:val="es-ES"/>
        </w:rPr>
        <w:t xml:space="preserve"> </w:t>
      </w:r>
      <w:proofErr w:type="spellStart"/>
      <w:r w:rsidRPr="00CE7035">
        <w:rPr>
          <w:rFonts w:ascii="Times New Roman" w:eastAsia="Times New Roman" w:hAnsi="Times New Roman" w:cs="Times New Roman"/>
          <w:b/>
          <w:bCs/>
          <w:sz w:val="28"/>
          <w:szCs w:val="24"/>
          <w:lang w:val="es-ES"/>
        </w:rPr>
        <w:t>Technology</w:t>
      </w:r>
      <w:proofErr w:type="spellEnd"/>
      <w:r w:rsidRPr="00CE7035">
        <w:rPr>
          <w:rFonts w:ascii="Times New Roman" w:eastAsia="Times New Roman" w:hAnsi="Times New Roman" w:cs="Times New Roman"/>
          <w:b/>
          <w:bCs/>
          <w:sz w:val="28"/>
          <w:szCs w:val="24"/>
          <w:lang w:val="es-ES"/>
        </w:rPr>
        <w:t>)</w:t>
      </w:r>
    </w:p>
    <w:p w:rsidR="00B3001E" w:rsidRPr="00B3001E" w:rsidRDefault="00B3001E" w:rsidP="00B3001E">
      <w:pPr>
        <w:spacing w:before="120"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Jika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bookmarkStart w:id="1" w:name="_GoBack"/>
      <w:proofErr w:type="spellStart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diasumsikan</w:t>
      </w:r>
      <w:proofErr w:type="spellEnd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fldChar w:fldCharType="begin" w:fldLock="1"/>
      </w:r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instrText>ADDIN CSL_CITATION {"citationItems":[{"id":"ITEM-1","itemData":{"author":[{"dropping-particle":"","family":"Stefansson","given":"Valgardur","non-dropping-particle":"","parse-names":false,"suffix":""}],"container-title":"PROCEEDING OF THE 5th INAGA ANNUAL SCIENTIFIC CONFERENCE &amp; EXHIBITIONS Yogyakarta, March 7 – 10, 2001","id":"ITEM-1","issued":{"date-parts":[["2001"]]},"title":"INVESTMENT COST FOR GEOTHERMAL POWER PLANTS","type":"article-journal"},"uris":["http://www.mendeley.com/documents/?uuid=6e08d3b8-f7c4-4296-a599-edd1588a1824"]}],"mendeley":{"formattedCitation":"(Stefansson 2001)","plainTextFormattedCitation":"(Stefansson 2001)","previouslyFormattedCitation":"(Stefansson 2001)"},"properties":{"noteIndex":0},"schema":"https://github.com/citation-style-language/schema/raw/master/csl-citation.json"}</w:instrText>
      </w:r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fldChar w:fldCharType="separate"/>
      </w:r>
      <w:r w:rsidRPr="00BB51C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GB"/>
        </w:rPr>
        <w:t>(</w:t>
      </w:r>
      <w:r w:rsidRPr="00BB51CA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en-GB"/>
        </w:rPr>
        <w:t>Stefansson 2001</w:t>
      </w:r>
      <w:r w:rsidRPr="00BB51C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GB"/>
        </w:rPr>
        <w:t>)</w:t>
      </w:r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fldChar w:fldCharType="end"/>
      </w:r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bahwa</w:t>
      </w:r>
      <w:proofErr w:type="spellEnd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biaya</w:t>
      </w:r>
      <w:proofErr w:type="spellEnd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surface</w:t>
      </w:r>
      <w:proofErr w:type="spellEnd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adalah</w:t>
      </w:r>
      <w:proofErr w:type="spellEnd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762 – 1192 $/kWh</w:t>
      </w:r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dengan</w:t>
      </w:r>
      <w:proofErr w:type="spellEnd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biaya</w:t>
      </w:r>
      <w:proofErr w:type="spellEnd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tersebut</w:t>
      </w:r>
      <w:proofErr w:type="spellEnd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diujicobakan</w:t>
      </w:r>
      <w:proofErr w:type="spellEnd"/>
      <w:r w:rsidRPr="00BB5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bookmarkEnd w:id="1"/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sebanyak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27 (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dua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puluh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tujuh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)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variasi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percobaan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sehingga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menghasilkan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3 (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tiga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)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asumsi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biaya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Dengan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bantuan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aplikasi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Minitab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18.1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maka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hasil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eksperimen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diperoleh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kondisi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sebagai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proofErr w:type="gram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berikut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4"/>
      </w:tblGrid>
      <w:tr w:rsidR="00B3001E" w:rsidRPr="00B3001E" w:rsidTr="009A7014">
        <w:tc>
          <w:tcPr>
            <w:tcW w:w="8154" w:type="dxa"/>
          </w:tcPr>
          <w:p w:rsidR="00B3001E" w:rsidRPr="00B3001E" w:rsidRDefault="00B3001E" w:rsidP="00CE7035">
            <w:pPr>
              <w:spacing w:before="120" w:line="360" w:lineRule="auto"/>
              <w:jc w:val="center"/>
              <w:rPr>
                <w:sz w:val="24"/>
                <w:szCs w:val="24"/>
                <w:lang w:val="es-ES"/>
              </w:rPr>
            </w:pP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t>Tabel</w:t>
            </w:r>
            <w:proofErr w:type="spellEnd"/>
            <w:r w:rsidRPr="00B3001E">
              <w:rPr>
                <w:color w:val="000000"/>
                <w:sz w:val="24"/>
                <w:szCs w:val="24"/>
                <w:lang w:val="en-GB"/>
              </w:rPr>
              <w:t xml:space="preserve"> 4.1 </w:t>
            </w: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t>Hasil</w:t>
            </w:r>
            <w:proofErr w:type="spellEnd"/>
            <w:r w:rsidRPr="00B3001E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t>Eksperimen</w:t>
            </w:r>
            <w:proofErr w:type="spellEnd"/>
            <w:r w:rsidR="007479A9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79A9">
              <w:rPr>
                <w:color w:val="000000"/>
                <w:sz w:val="24"/>
                <w:szCs w:val="24"/>
                <w:lang w:val="en-GB"/>
              </w:rPr>
              <w:t>Pertama</w:t>
            </w:r>
            <w:proofErr w:type="spellEnd"/>
          </w:p>
        </w:tc>
      </w:tr>
      <w:tr w:rsidR="00B3001E" w:rsidRPr="00B3001E" w:rsidTr="009A7014">
        <w:tc>
          <w:tcPr>
            <w:tcW w:w="8154" w:type="dxa"/>
          </w:tcPr>
          <w:p w:rsidR="00B3001E" w:rsidRDefault="00B3001E" w:rsidP="00B3001E">
            <w:pPr>
              <w:spacing w:before="120" w:line="360" w:lineRule="auto"/>
              <w:jc w:val="center"/>
              <w:rPr>
                <w:sz w:val="24"/>
                <w:szCs w:val="24"/>
                <w:lang w:val="es-ES"/>
              </w:rPr>
            </w:pPr>
            <w:r w:rsidRPr="00B3001E">
              <w:rPr>
                <w:noProof/>
                <w:sz w:val="24"/>
                <w:szCs w:val="24"/>
              </w:rPr>
              <w:drawing>
                <wp:inline distT="0" distB="0" distL="0" distR="0" wp14:anchorId="28CBB0BD" wp14:editId="294800DA">
                  <wp:extent cx="4999685" cy="20288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1677" cy="2029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001E" w:rsidRPr="00B3001E" w:rsidRDefault="00B3001E" w:rsidP="00B3001E">
            <w:pPr>
              <w:spacing w:before="120" w:line="360" w:lineRule="auto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B3001E" w:rsidRPr="00B3001E" w:rsidTr="009A7014">
        <w:tc>
          <w:tcPr>
            <w:tcW w:w="8154" w:type="dxa"/>
          </w:tcPr>
          <w:p w:rsidR="00B3001E" w:rsidRPr="00B3001E" w:rsidRDefault="00B3001E" w:rsidP="00B3001E">
            <w:pPr>
              <w:spacing w:before="120" w:line="360" w:lineRule="auto"/>
              <w:jc w:val="center"/>
              <w:rPr>
                <w:sz w:val="24"/>
                <w:szCs w:val="24"/>
                <w:lang w:val="es-ES"/>
              </w:rPr>
            </w:pPr>
            <w:r w:rsidRPr="00B3001E">
              <w:rPr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 wp14:anchorId="375A2F48" wp14:editId="19D4A40B">
                  <wp:extent cx="4884861" cy="23526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425" cy="236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7014" w:rsidRDefault="009A7014" w:rsidP="00B3001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B3001E" w:rsidRPr="00B3001E" w:rsidRDefault="00B3001E" w:rsidP="00B3001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Dengan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mengganti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notasi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level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1, 2 dan 3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menjadi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nilai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yang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termasuk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faktor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kendali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sehingga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akan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terlihat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lebih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jelas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dibandingkan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kalau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masih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dalam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bentuk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kode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1, 2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maupun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3.</w:t>
      </w:r>
    </w:p>
    <w:p w:rsidR="00B3001E" w:rsidRDefault="00B3001E" w:rsidP="00B3001E">
      <w:pPr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proofErr w:type="gram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Selanjutnya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ditentukan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rata-rata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S/N Ratio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dengan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menggunakan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Metode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Taguchi,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dengan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bantuan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aplikasi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Minitab 18.1.</w:t>
      </w:r>
      <w:proofErr w:type="gram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S/N ratio yang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dipilih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adalah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Nominal is better,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karena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menyangkut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biaya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Kalau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menggunakan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Larger is better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tidak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mungkin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karena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tidak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ingin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biaya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yang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tinggi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Kalau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menggunakan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Smaller is better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juga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tidak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mungkin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karena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biaya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tidak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mungkin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sampai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dengan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nol.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Hasil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yang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diperoleh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ada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2 (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dua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)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yaitu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Respon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untuk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rata-rata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Respon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untuk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S/N Ratio.</w:t>
      </w:r>
    </w:p>
    <w:tbl>
      <w:tblPr>
        <w:tblStyle w:val="TableGrid"/>
        <w:tblW w:w="80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1"/>
      </w:tblGrid>
      <w:tr w:rsidR="00B3001E" w:rsidRPr="00B3001E" w:rsidTr="008014D5">
        <w:trPr>
          <w:trHeight w:val="448"/>
        </w:trPr>
        <w:tc>
          <w:tcPr>
            <w:tcW w:w="4536" w:type="dxa"/>
          </w:tcPr>
          <w:p w:rsidR="00B3001E" w:rsidRPr="00B3001E" w:rsidRDefault="00B3001E" w:rsidP="00CE7035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color w:val="000000"/>
                <w:sz w:val="24"/>
                <w:szCs w:val="24"/>
                <w:lang w:val="en-GB"/>
              </w:rPr>
            </w:pPr>
            <w:proofErr w:type="spellStart"/>
            <w:r w:rsidRPr="00B3001E">
              <w:rPr>
                <w:color w:val="000000" w:themeColor="text1"/>
                <w:sz w:val="24"/>
                <w:szCs w:val="24"/>
              </w:rPr>
              <w:t>Tabel</w:t>
            </w:r>
            <w:proofErr w:type="spellEnd"/>
            <w:r w:rsidRPr="00B3001E">
              <w:rPr>
                <w:color w:val="000000" w:themeColor="text1"/>
                <w:sz w:val="24"/>
                <w:szCs w:val="24"/>
              </w:rPr>
              <w:t xml:space="preserve"> 4.2 Response Table for Means</w:t>
            </w:r>
          </w:p>
        </w:tc>
      </w:tr>
      <w:tr w:rsidR="00B3001E" w:rsidRPr="00B3001E" w:rsidTr="008014D5">
        <w:trPr>
          <w:trHeight w:val="1984"/>
        </w:trPr>
        <w:tc>
          <w:tcPr>
            <w:tcW w:w="4536" w:type="dxa"/>
          </w:tcPr>
          <w:p w:rsidR="00793A09" w:rsidRPr="00B3001E" w:rsidRDefault="008014D5" w:rsidP="00B3001E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034340DC" wp14:editId="461BDBD0">
                  <wp:extent cx="5038725" cy="16573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872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001E" w:rsidRPr="00B3001E" w:rsidTr="008014D5">
        <w:tc>
          <w:tcPr>
            <w:tcW w:w="7938" w:type="dxa"/>
          </w:tcPr>
          <w:p w:rsidR="00B3001E" w:rsidRPr="00B3001E" w:rsidRDefault="00B3001E" w:rsidP="00B3001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color w:val="000000"/>
                <w:sz w:val="24"/>
                <w:szCs w:val="24"/>
                <w:lang w:val="en-GB"/>
              </w:rPr>
            </w:pPr>
            <w:r w:rsidRPr="00B3001E">
              <w:rPr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 wp14:anchorId="2723D2B7" wp14:editId="245786A8">
                  <wp:extent cx="4014784" cy="2676525"/>
                  <wp:effectExtent l="0" t="0" r="508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8470" cy="2685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001E" w:rsidRPr="00B3001E" w:rsidTr="008014D5">
        <w:tc>
          <w:tcPr>
            <w:tcW w:w="7938" w:type="dxa"/>
          </w:tcPr>
          <w:p w:rsidR="00B3001E" w:rsidRPr="00B3001E" w:rsidRDefault="00B3001E" w:rsidP="00CE7035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color w:val="000000"/>
                <w:sz w:val="24"/>
                <w:szCs w:val="24"/>
                <w:lang w:val="en-GB"/>
              </w:rPr>
            </w:pP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t>Gambar</w:t>
            </w:r>
            <w:proofErr w:type="spellEnd"/>
            <w:r w:rsidRPr="00B3001E">
              <w:rPr>
                <w:color w:val="000000"/>
                <w:sz w:val="24"/>
                <w:szCs w:val="24"/>
                <w:lang w:val="en-GB"/>
              </w:rPr>
              <w:t xml:space="preserve"> 4.1 </w:t>
            </w: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t>Grafik</w:t>
            </w:r>
            <w:proofErr w:type="spellEnd"/>
            <w:r w:rsidRPr="00B3001E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t>Faktor</w:t>
            </w:r>
            <w:proofErr w:type="spellEnd"/>
            <w:r w:rsidRPr="00B3001E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t>Efek</w:t>
            </w:r>
            <w:proofErr w:type="spellEnd"/>
            <w:r w:rsidRPr="00B3001E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t>Berdasarkan</w:t>
            </w:r>
            <w:proofErr w:type="spellEnd"/>
            <w:r w:rsidRPr="00B3001E">
              <w:rPr>
                <w:color w:val="000000"/>
                <w:sz w:val="24"/>
                <w:szCs w:val="24"/>
                <w:lang w:val="en-GB"/>
              </w:rPr>
              <w:t xml:space="preserve"> Rata-Rata</w:t>
            </w:r>
          </w:p>
        </w:tc>
      </w:tr>
      <w:tr w:rsidR="009A7014" w:rsidRPr="00B3001E" w:rsidTr="008014D5">
        <w:tc>
          <w:tcPr>
            <w:tcW w:w="7938" w:type="dxa"/>
          </w:tcPr>
          <w:p w:rsidR="009A7014" w:rsidRPr="00B3001E" w:rsidRDefault="009A7014" w:rsidP="00CE7035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color w:val="000000"/>
                <w:sz w:val="24"/>
                <w:szCs w:val="24"/>
                <w:lang w:val="en-GB"/>
              </w:rPr>
            </w:pPr>
          </w:p>
        </w:tc>
      </w:tr>
      <w:tr w:rsidR="00B3001E" w:rsidRPr="00B3001E" w:rsidTr="008014D5">
        <w:tc>
          <w:tcPr>
            <w:tcW w:w="7938" w:type="dxa"/>
          </w:tcPr>
          <w:p w:rsidR="00B3001E" w:rsidRPr="00B3001E" w:rsidRDefault="00B3001E" w:rsidP="00CE7035">
            <w:pPr>
              <w:shd w:val="clear" w:color="auto" w:fill="FFFFFF"/>
              <w:spacing w:before="120"/>
              <w:jc w:val="center"/>
              <w:rPr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B3001E">
              <w:rPr>
                <w:color w:val="000000" w:themeColor="text1"/>
                <w:sz w:val="24"/>
                <w:szCs w:val="24"/>
              </w:rPr>
              <w:t>Tabel</w:t>
            </w:r>
            <w:proofErr w:type="spellEnd"/>
            <w:r w:rsidRPr="00B3001E">
              <w:rPr>
                <w:color w:val="000000" w:themeColor="text1"/>
                <w:sz w:val="24"/>
                <w:szCs w:val="24"/>
              </w:rPr>
              <w:t xml:space="preserve"> 4.3 Response Table for S/N Ratios – Nominal is better</w:t>
            </w:r>
          </w:p>
        </w:tc>
      </w:tr>
      <w:tr w:rsidR="00B3001E" w:rsidRPr="00B3001E" w:rsidTr="008014D5">
        <w:tc>
          <w:tcPr>
            <w:tcW w:w="7938" w:type="dxa"/>
          </w:tcPr>
          <w:p w:rsidR="00B3001E" w:rsidRPr="00B3001E" w:rsidRDefault="00B3001E" w:rsidP="00B3001E">
            <w:pPr>
              <w:shd w:val="clear" w:color="auto" w:fill="FFFFFF"/>
              <w:spacing w:before="12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3001E">
              <w:rPr>
                <w:rFonts w:ascii="Segoe UI" w:hAnsi="Segoe UI" w:cs="Segoe UI"/>
                <w:sz w:val="18"/>
                <w:szCs w:val="18"/>
              </w:rPr>
              <w:t>Nominal is best (10×Log10(Ybar^2/s^2))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7"/>
              <w:gridCol w:w="638"/>
              <w:gridCol w:w="638"/>
              <w:gridCol w:w="638"/>
              <w:gridCol w:w="638"/>
            </w:tblGrid>
            <w:tr w:rsidR="00B3001E" w:rsidRPr="00B3001E" w:rsidTr="00793A09">
              <w:trPr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05" w:type="dxa"/>
                    <w:bottom w:w="15" w:type="dxa"/>
                    <w:right w:w="105" w:type="dxa"/>
                  </w:tcMar>
                  <w:vAlign w:val="bottom"/>
                  <w:hideMark/>
                </w:tcPr>
                <w:p w:rsidR="00B3001E" w:rsidRPr="00B3001E" w:rsidRDefault="00B3001E" w:rsidP="00B3001E">
                  <w:pPr>
                    <w:spacing w:before="90" w:after="0" w:line="240" w:lineRule="auto"/>
                    <w:jc w:val="both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3001E"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>Level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05" w:type="dxa"/>
                    <w:bottom w:w="15" w:type="dxa"/>
                    <w:right w:w="105" w:type="dxa"/>
                  </w:tcMar>
                  <w:vAlign w:val="bottom"/>
                  <w:hideMark/>
                </w:tcPr>
                <w:p w:rsidR="00B3001E" w:rsidRPr="00B3001E" w:rsidRDefault="00B3001E" w:rsidP="00B3001E">
                  <w:pPr>
                    <w:spacing w:before="90" w:after="0" w:line="240" w:lineRule="auto"/>
                    <w:jc w:val="both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3001E"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05" w:type="dxa"/>
                    <w:bottom w:w="15" w:type="dxa"/>
                    <w:right w:w="105" w:type="dxa"/>
                  </w:tcMar>
                  <w:vAlign w:val="bottom"/>
                  <w:hideMark/>
                </w:tcPr>
                <w:p w:rsidR="00B3001E" w:rsidRPr="00B3001E" w:rsidRDefault="00B3001E" w:rsidP="00B3001E">
                  <w:pPr>
                    <w:spacing w:before="90" w:after="0" w:line="240" w:lineRule="auto"/>
                    <w:jc w:val="both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3001E"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05" w:type="dxa"/>
                    <w:bottom w:w="15" w:type="dxa"/>
                    <w:right w:w="105" w:type="dxa"/>
                  </w:tcMar>
                  <w:vAlign w:val="bottom"/>
                  <w:hideMark/>
                </w:tcPr>
                <w:p w:rsidR="00B3001E" w:rsidRPr="00B3001E" w:rsidRDefault="00B3001E" w:rsidP="00B3001E">
                  <w:pPr>
                    <w:spacing w:before="90" w:after="0" w:line="240" w:lineRule="auto"/>
                    <w:jc w:val="both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3001E"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05" w:type="dxa"/>
                    <w:bottom w:w="15" w:type="dxa"/>
                    <w:right w:w="105" w:type="dxa"/>
                  </w:tcMar>
                  <w:vAlign w:val="bottom"/>
                  <w:hideMark/>
                </w:tcPr>
                <w:p w:rsidR="00B3001E" w:rsidRPr="00B3001E" w:rsidRDefault="00B3001E" w:rsidP="00B3001E">
                  <w:pPr>
                    <w:spacing w:before="90" w:after="0" w:line="240" w:lineRule="auto"/>
                    <w:jc w:val="both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3001E"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>D</w:t>
                  </w:r>
                </w:p>
              </w:tc>
            </w:tr>
            <w:tr w:rsidR="00B3001E" w:rsidRPr="00B3001E" w:rsidTr="00793A09">
              <w:trPr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05" w:type="dxa"/>
                    <w:bottom w:w="15" w:type="dxa"/>
                    <w:right w:w="105" w:type="dxa"/>
                  </w:tcMar>
                  <w:hideMark/>
                </w:tcPr>
                <w:p w:rsidR="00B3001E" w:rsidRPr="00B3001E" w:rsidRDefault="00B3001E" w:rsidP="00B3001E">
                  <w:pPr>
                    <w:spacing w:before="90" w:after="0" w:line="240" w:lineRule="auto"/>
                    <w:jc w:val="both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3001E"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05" w:type="dxa"/>
                    <w:bottom w:w="15" w:type="dxa"/>
                    <w:right w:w="105" w:type="dxa"/>
                  </w:tcMar>
                  <w:hideMark/>
                </w:tcPr>
                <w:p w:rsidR="00B3001E" w:rsidRPr="00B3001E" w:rsidRDefault="00B3001E" w:rsidP="00B3001E">
                  <w:pPr>
                    <w:spacing w:before="90" w:after="0" w:line="240" w:lineRule="auto"/>
                    <w:jc w:val="both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3001E"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>33.76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05" w:type="dxa"/>
                    <w:bottom w:w="15" w:type="dxa"/>
                    <w:right w:w="105" w:type="dxa"/>
                  </w:tcMar>
                  <w:hideMark/>
                </w:tcPr>
                <w:p w:rsidR="00B3001E" w:rsidRPr="00B3001E" w:rsidRDefault="00B3001E" w:rsidP="00B3001E">
                  <w:pPr>
                    <w:spacing w:before="90" w:after="0" w:line="240" w:lineRule="auto"/>
                    <w:jc w:val="both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3001E"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>35.26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05" w:type="dxa"/>
                    <w:bottom w:w="15" w:type="dxa"/>
                    <w:right w:w="105" w:type="dxa"/>
                  </w:tcMar>
                  <w:hideMark/>
                </w:tcPr>
                <w:p w:rsidR="00B3001E" w:rsidRPr="00B3001E" w:rsidRDefault="00B3001E" w:rsidP="00B3001E">
                  <w:pPr>
                    <w:spacing w:before="90" w:after="0" w:line="240" w:lineRule="auto"/>
                    <w:jc w:val="both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3001E"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>34.70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05" w:type="dxa"/>
                    <w:bottom w:w="15" w:type="dxa"/>
                    <w:right w:w="105" w:type="dxa"/>
                  </w:tcMar>
                  <w:hideMark/>
                </w:tcPr>
                <w:p w:rsidR="00B3001E" w:rsidRPr="00B3001E" w:rsidRDefault="00B3001E" w:rsidP="00B3001E">
                  <w:pPr>
                    <w:spacing w:before="90" w:after="0" w:line="240" w:lineRule="auto"/>
                    <w:jc w:val="both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3001E"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>34.99</w:t>
                  </w:r>
                </w:p>
              </w:tc>
            </w:tr>
            <w:tr w:rsidR="00B3001E" w:rsidRPr="00B3001E" w:rsidTr="00793A09">
              <w:trPr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05" w:type="dxa"/>
                    <w:bottom w:w="15" w:type="dxa"/>
                    <w:right w:w="105" w:type="dxa"/>
                  </w:tcMar>
                  <w:hideMark/>
                </w:tcPr>
                <w:p w:rsidR="00B3001E" w:rsidRPr="00B3001E" w:rsidRDefault="00B3001E" w:rsidP="00B3001E">
                  <w:pPr>
                    <w:spacing w:before="90" w:after="0" w:line="240" w:lineRule="auto"/>
                    <w:jc w:val="both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3001E"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05" w:type="dxa"/>
                    <w:bottom w:w="15" w:type="dxa"/>
                    <w:right w:w="105" w:type="dxa"/>
                  </w:tcMar>
                  <w:hideMark/>
                </w:tcPr>
                <w:p w:rsidR="00B3001E" w:rsidRPr="00B3001E" w:rsidRDefault="00B3001E" w:rsidP="00B3001E">
                  <w:pPr>
                    <w:spacing w:before="90" w:after="0" w:line="240" w:lineRule="auto"/>
                    <w:jc w:val="both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3001E"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>35.23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05" w:type="dxa"/>
                    <w:bottom w:w="15" w:type="dxa"/>
                    <w:right w:w="105" w:type="dxa"/>
                  </w:tcMar>
                  <w:hideMark/>
                </w:tcPr>
                <w:p w:rsidR="00B3001E" w:rsidRPr="00B3001E" w:rsidRDefault="00B3001E" w:rsidP="00B3001E">
                  <w:pPr>
                    <w:spacing w:before="90" w:after="0" w:line="240" w:lineRule="auto"/>
                    <w:jc w:val="both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3001E"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>35.04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05" w:type="dxa"/>
                    <w:bottom w:w="15" w:type="dxa"/>
                    <w:right w:w="105" w:type="dxa"/>
                  </w:tcMar>
                  <w:hideMark/>
                </w:tcPr>
                <w:p w:rsidR="00B3001E" w:rsidRPr="00B3001E" w:rsidRDefault="00B3001E" w:rsidP="00B3001E">
                  <w:pPr>
                    <w:spacing w:before="90" w:after="0" w:line="240" w:lineRule="auto"/>
                    <w:jc w:val="both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3001E"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>35.32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05" w:type="dxa"/>
                    <w:bottom w:w="15" w:type="dxa"/>
                    <w:right w:w="105" w:type="dxa"/>
                  </w:tcMar>
                  <w:hideMark/>
                </w:tcPr>
                <w:p w:rsidR="00B3001E" w:rsidRPr="00B3001E" w:rsidRDefault="00B3001E" w:rsidP="00B3001E">
                  <w:pPr>
                    <w:spacing w:before="90" w:after="0" w:line="240" w:lineRule="auto"/>
                    <w:jc w:val="both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3001E"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>35.14</w:t>
                  </w:r>
                </w:p>
              </w:tc>
            </w:tr>
            <w:tr w:rsidR="00B3001E" w:rsidRPr="00B3001E" w:rsidTr="00793A09">
              <w:trPr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05" w:type="dxa"/>
                    <w:bottom w:w="15" w:type="dxa"/>
                    <w:right w:w="105" w:type="dxa"/>
                  </w:tcMar>
                  <w:hideMark/>
                </w:tcPr>
                <w:p w:rsidR="00B3001E" w:rsidRPr="00B3001E" w:rsidRDefault="00B3001E" w:rsidP="00B3001E">
                  <w:pPr>
                    <w:spacing w:before="90" w:after="0" w:line="240" w:lineRule="auto"/>
                    <w:jc w:val="both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3001E"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05" w:type="dxa"/>
                    <w:bottom w:w="15" w:type="dxa"/>
                    <w:right w:w="105" w:type="dxa"/>
                  </w:tcMar>
                  <w:hideMark/>
                </w:tcPr>
                <w:p w:rsidR="00B3001E" w:rsidRPr="00B3001E" w:rsidRDefault="00B3001E" w:rsidP="00B3001E">
                  <w:pPr>
                    <w:spacing w:before="90" w:after="0" w:line="240" w:lineRule="auto"/>
                    <w:jc w:val="both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3001E"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>36.49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05" w:type="dxa"/>
                    <w:bottom w:w="15" w:type="dxa"/>
                    <w:right w:w="105" w:type="dxa"/>
                  </w:tcMar>
                  <w:hideMark/>
                </w:tcPr>
                <w:p w:rsidR="00B3001E" w:rsidRPr="00B3001E" w:rsidRDefault="00B3001E" w:rsidP="00B3001E">
                  <w:pPr>
                    <w:spacing w:before="90" w:after="0" w:line="240" w:lineRule="auto"/>
                    <w:jc w:val="both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3001E"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>35.19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05" w:type="dxa"/>
                    <w:bottom w:w="15" w:type="dxa"/>
                    <w:right w:w="105" w:type="dxa"/>
                  </w:tcMar>
                  <w:hideMark/>
                </w:tcPr>
                <w:p w:rsidR="00B3001E" w:rsidRPr="00B3001E" w:rsidRDefault="00B3001E" w:rsidP="00B3001E">
                  <w:pPr>
                    <w:spacing w:before="90" w:after="0" w:line="240" w:lineRule="auto"/>
                    <w:jc w:val="both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3001E"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>35.47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05" w:type="dxa"/>
                    <w:bottom w:w="15" w:type="dxa"/>
                    <w:right w:w="105" w:type="dxa"/>
                  </w:tcMar>
                  <w:hideMark/>
                </w:tcPr>
                <w:p w:rsidR="00B3001E" w:rsidRPr="00B3001E" w:rsidRDefault="00B3001E" w:rsidP="00B3001E">
                  <w:pPr>
                    <w:spacing w:before="90" w:after="0" w:line="240" w:lineRule="auto"/>
                    <w:jc w:val="both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3001E"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>35.36</w:t>
                  </w:r>
                </w:p>
              </w:tc>
            </w:tr>
            <w:tr w:rsidR="00B3001E" w:rsidRPr="00B3001E" w:rsidTr="00793A09">
              <w:trPr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05" w:type="dxa"/>
                    <w:bottom w:w="15" w:type="dxa"/>
                    <w:right w:w="105" w:type="dxa"/>
                  </w:tcMar>
                  <w:hideMark/>
                </w:tcPr>
                <w:p w:rsidR="00B3001E" w:rsidRPr="00B3001E" w:rsidRDefault="00B3001E" w:rsidP="00B3001E">
                  <w:pPr>
                    <w:spacing w:before="90" w:after="0" w:line="240" w:lineRule="auto"/>
                    <w:jc w:val="both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3001E"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>Delta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05" w:type="dxa"/>
                    <w:bottom w:w="15" w:type="dxa"/>
                    <w:right w:w="105" w:type="dxa"/>
                  </w:tcMar>
                  <w:hideMark/>
                </w:tcPr>
                <w:p w:rsidR="00B3001E" w:rsidRPr="00B3001E" w:rsidRDefault="00B3001E" w:rsidP="00B3001E">
                  <w:pPr>
                    <w:spacing w:before="90" w:after="0" w:line="240" w:lineRule="auto"/>
                    <w:jc w:val="both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3001E"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>2.73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05" w:type="dxa"/>
                    <w:bottom w:w="15" w:type="dxa"/>
                    <w:right w:w="105" w:type="dxa"/>
                  </w:tcMar>
                  <w:hideMark/>
                </w:tcPr>
                <w:p w:rsidR="00B3001E" w:rsidRPr="00B3001E" w:rsidRDefault="00B3001E" w:rsidP="00B3001E">
                  <w:pPr>
                    <w:spacing w:before="90" w:after="0" w:line="240" w:lineRule="auto"/>
                    <w:jc w:val="both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3001E"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>0.22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05" w:type="dxa"/>
                    <w:bottom w:w="15" w:type="dxa"/>
                    <w:right w:w="105" w:type="dxa"/>
                  </w:tcMar>
                  <w:hideMark/>
                </w:tcPr>
                <w:p w:rsidR="00B3001E" w:rsidRPr="00B3001E" w:rsidRDefault="00B3001E" w:rsidP="00B3001E">
                  <w:pPr>
                    <w:spacing w:before="90" w:after="0" w:line="240" w:lineRule="auto"/>
                    <w:jc w:val="both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3001E"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>0.77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05" w:type="dxa"/>
                    <w:bottom w:w="15" w:type="dxa"/>
                    <w:right w:w="105" w:type="dxa"/>
                  </w:tcMar>
                  <w:hideMark/>
                </w:tcPr>
                <w:p w:rsidR="00B3001E" w:rsidRPr="00B3001E" w:rsidRDefault="00B3001E" w:rsidP="00B3001E">
                  <w:pPr>
                    <w:spacing w:before="90" w:after="0" w:line="240" w:lineRule="auto"/>
                    <w:jc w:val="both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3001E"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>0.37</w:t>
                  </w:r>
                </w:p>
              </w:tc>
            </w:tr>
            <w:tr w:rsidR="00B3001E" w:rsidRPr="00B3001E" w:rsidTr="00793A09">
              <w:trPr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05" w:type="dxa"/>
                    <w:bottom w:w="15" w:type="dxa"/>
                    <w:right w:w="105" w:type="dxa"/>
                  </w:tcMar>
                  <w:hideMark/>
                </w:tcPr>
                <w:p w:rsidR="00B3001E" w:rsidRPr="00B3001E" w:rsidRDefault="00B3001E" w:rsidP="00B3001E">
                  <w:pPr>
                    <w:spacing w:before="90" w:after="0" w:line="240" w:lineRule="auto"/>
                    <w:jc w:val="both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3001E"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>Rank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05" w:type="dxa"/>
                    <w:bottom w:w="15" w:type="dxa"/>
                    <w:right w:w="105" w:type="dxa"/>
                  </w:tcMar>
                  <w:hideMark/>
                </w:tcPr>
                <w:p w:rsidR="00B3001E" w:rsidRPr="00B3001E" w:rsidRDefault="00B3001E" w:rsidP="00B3001E">
                  <w:pPr>
                    <w:spacing w:before="90" w:after="0" w:line="240" w:lineRule="auto"/>
                    <w:jc w:val="both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3001E"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05" w:type="dxa"/>
                    <w:bottom w:w="15" w:type="dxa"/>
                    <w:right w:w="105" w:type="dxa"/>
                  </w:tcMar>
                  <w:hideMark/>
                </w:tcPr>
                <w:p w:rsidR="00B3001E" w:rsidRPr="00B3001E" w:rsidRDefault="00B3001E" w:rsidP="00B3001E">
                  <w:pPr>
                    <w:spacing w:before="90" w:after="0" w:line="240" w:lineRule="auto"/>
                    <w:jc w:val="both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3001E"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05" w:type="dxa"/>
                    <w:bottom w:w="15" w:type="dxa"/>
                    <w:right w:w="105" w:type="dxa"/>
                  </w:tcMar>
                  <w:hideMark/>
                </w:tcPr>
                <w:p w:rsidR="00B3001E" w:rsidRPr="00B3001E" w:rsidRDefault="00B3001E" w:rsidP="00B3001E">
                  <w:pPr>
                    <w:spacing w:before="90" w:after="0" w:line="240" w:lineRule="auto"/>
                    <w:jc w:val="both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3001E"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05" w:type="dxa"/>
                    <w:bottom w:w="15" w:type="dxa"/>
                    <w:right w:w="105" w:type="dxa"/>
                  </w:tcMar>
                  <w:hideMark/>
                </w:tcPr>
                <w:p w:rsidR="00B3001E" w:rsidRPr="00B3001E" w:rsidRDefault="00B3001E" w:rsidP="00B3001E">
                  <w:pPr>
                    <w:spacing w:before="90" w:after="0" w:line="240" w:lineRule="auto"/>
                    <w:jc w:val="both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3001E"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>3</w:t>
                  </w:r>
                </w:p>
              </w:tc>
            </w:tr>
          </w:tbl>
          <w:p w:rsidR="00B3001E" w:rsidRPr="00B3001E" w:rsidRDefault="00B3001E" w:rsidP="00B3001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B3001E" w:rsidRPr="00B3001E" w:rsidTr="008014D5">
        <w:tc>
          <w:tcPr>
            <w:tcW w:w="8080" w:type="dxa"/>
          </w:tcPr>
          <w:p w:rsidR="00B3001E" w:rsidRPr="00B3001E" w:rsidRDefault="00B3001E" w:rsidP="00B3001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color w:val="000000"/>
                <w:sz w:val="24"/>
                <w:szCs w:val="24"/>
                <w:lang w:val="en-GB"/>
              </w:rPr>
            </w:pPr>
            <w:r w:rsidRPr="00B3001E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0B83B64A" wp14:editId="56F4FC83">
                  <wp:extent cx="3933825" cy="2622549"/>
                  <wp:effectExtent l="0" t="0" r="0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1602" cy="262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001E" w:rsidRPr="00B3001E" w:rsidTr="008014D5">
        <w:tc>
          <w:tcPr>
            <w:tcW w:w="8080" w:type="dxa"/>
          </w:tcPr>
          <w:p w:rsidR="00B3001E" w:rsidRPr="00B3001E" w:rsidRDefault="00B3001E" w:rsidP="00CE7035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color w:val="000000"/>
                <w:sz w:val="24"/>
                <w:szCs w:val="24"/>
                <w:lang w:val="en-GB"/>
              </w:rPr>
            </w:pP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t>Gambar</w:t>
            </w:r>
            <w:proofErr w:type="spellEnd"/>
            <w:r w:rsidRPr="00B3001E">
              <w:rPr>
                <w:color w:val="000000"/>
                <w:sz w:val="24"/>
                <w:szCs w:val="24"/>
                <w:lang w:val="en-GB"/>
              </w:rPr>
              <w:t xml:space="preserve"> 4.2 </w:t>
            </w: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t>Grafik</w:t>
            </w:r>
            <w:proofErr w:type="spellEnd"/>
            <w:r w:rsidRPr="00B3001E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t>Faktor</w:t>
            </w:r>
            <w:proofErr w:type="spellEnd"/>
            <w:r w:rsidRPr="00B3001E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t>Efek</w:t>
            </w:r>
            <w:proofErr w:type="spellEnd"/>
            <w:r w:rsidRPr="00B3001E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t>Berdasarkan</w:t>
            </w:r>
            <w:proofErr w:type="spellEnd"/>
            <w:r w:rsidRPr="00B3001E">
              <w:rPr>
                <w:color w:val="000000"/>
                <w:sz w:val="24"/>
                <w:szCs w:val="24"/>
                <w:lang w:val="en-GB"/>
              </w:rPr>
              <w:t xml:space="preserve"> S/N Ratio – Nominal is better</w:t>
            </w:r>
          </w:p>
        </w:tc>
      </w:tr>
    </w:tbl>
    <w:p w:rsidR="00B3001E" w:rsidRPr="00B3001E" w:rsidRDefault="00B3001E" w:rsidP="00B3001E">
      <w:pPr>
        <w:spacing w:before="120" w:after="0" w:line="360" w:lineRule="auto"/>
        <w:ind w:firstLine="57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Penjelasan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dari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initial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yang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digunakan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pada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tabel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dan gambar </w:t>
      </w:r>
      <w:proofErr w:type="spellStart"/>
      <w:proofErr w:type="gram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adalah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:</w:t>
      </w:r>
      <w:proofErr w:type="gramEnd"/>
    </w:p>
    <w:p w:rsidR="00B3001E" w:rsidRPr="00B3001E" w:rsidRDefault="00B3001E" w:rsidP="00B3001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 =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Temperatur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reservoir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</w:p>
    <w:p w:rsidR="00B3001E" w:rsidRPr="00B3001E" w:rsidRDefault="00B3001E" w:rsidP="00B3001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B =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Potensi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listrik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yang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dapat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dibangkitkan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</w:p>
    <w:p w:rsidR="00B3001E" w:rsidRPr="00B3001E" w:rsidRDefault="00B3001E" w:rsidP="00B3001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 =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Pemilihan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teknologi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pembangkitan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</w:p>
    <w:p w:rsidR="00B3001E" w:rsidRPr="00B3001E" w:rsidRDefault="00B3001E" w:rsidP="00B3001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 =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Kebutuhan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alat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separator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/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pemisah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fluida, </w:t>
      </w:r>
    </w:p>
    <w:p w:rsidR="00B3001E" w:rsidRPr="00B3001E" w:rsidRDefault="00B3001E" w:rsidP="00B3001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proofErr w:type="gram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sehingga</w:t>
      </w:r>
      <w:proofErr w:type="spellEnd"/>
      <w:proofErr w:type="gram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bila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menurut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gambar 4.1 dan gambar 4.2 di atas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dapat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dibaca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bahwa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nilai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yang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mendekati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nominal yang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ditentukan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(nominal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is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better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)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adalah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:</w:t>
      </w:r>
    </w:p>
    <w:p w:rsidR="00B3001E" w:rsidRPr="00B3001E" w:rsidRDefault="00B3001E" w:rsidP="00B3001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 =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Temperatur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reservoir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jatuh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pada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nilai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level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yaitu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125</w:t>
      </w:r>
      <w:r w:rsidRPr="00B3001E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o</w:t>
      </w:r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C-225</w:t>
      </w:r>
      <w:r w:rsidRPr="00B3001E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o</w:t>
      </w:r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C. </w:t>
      </w:r>
    </w:p>
    <w:p w:rsidR="00B3001E" w:rsidRDefault="00B3001E" w:rsidP="00B3001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B =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Potensi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listrik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yang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dapat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dibankitkan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nilai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yang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ada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level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3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yaitu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18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MWe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</w:p>
    <w:p w:rsidR="00B3001E" w:rsidRPr="00B3001E" w:rsidRDefault="00B3001E" w:rsidP="00B3001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 =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Pemilihan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teknologi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pembangkitan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yang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sarankan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pada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penelitian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ini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nilainya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ada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level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yaitu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Teknologi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Flash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Steam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/ Combine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Cycle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dan </w:t>
      </w:r>
    </w:p>
    <w:p w:rsidR="00B3001E" w:rsidRPr="00B3001E" w:rsidRDefault="00B3001E" w:rsidP="00B3001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 =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Kebutuhan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alat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separator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/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pemisah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fluida,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nilainya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ada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level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yaitu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&gt; 1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buah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separator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B3001E" w:rsidRDefault="00B3001E" w:rsidP="00B3001E">
      <w:pPr>
        <w:spacing w:before="120" w:after="0" w:line="360" w:lineRule="auto"/>
        <w:ind w:firstLine="57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Atas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hasil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penelitian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tersebut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kemudian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dibandingkan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dengan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hasil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penelitian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yang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dilakukan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oleh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Zuchrillah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D.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Ridho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.,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et.al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Penelitian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dilakukan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PT. Geo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Dipa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Energi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unit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Dieng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Jawa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Tengah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Saat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dilakukan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penelitian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saat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itu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PT. Geo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Dipa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Energi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unit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Dieng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menggunakan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teknologi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flash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steam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kemudian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dicoba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dibandingkan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dengan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teknologi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combine single flash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steam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dan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binary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cycle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dengan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bantuan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model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pendekatan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matematis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berdasarkan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hukum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termodinamika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menggunakan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software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Engineering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Equation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Solver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(EES) dan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hasilnya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adalah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bahwa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kualitas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fisik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steam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yang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dihasilkan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dari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sumur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produksi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dalam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suhu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306 </w:t>
      </w:r>
      <w:r w:rsidRPr="00B3001E">
        <w:rPr>
          <w:rFonts w:ascii="Cambria Math" w:eastAsia="Times New Roman" w:hAnsi="Cambria Math" w:cs="Cambria Math"/>
          <w:sz w:val="24"/>
          <w:szCs w:val="24"/>
          <w:lang w:val="es-ES"/>
        </w:rPr>
        <w:t>⁰</w:t>
      </w:r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 dan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mempunyai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nilai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entalpi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sebesar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1379,7 kJ/kg,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Kondisi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operasi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separator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yang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digunakan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perangkat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lunak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EES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berada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suhu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179,9 </w:t>
      </w:r>
      <w:r w:rsidRPr="00B3001E">
        <w:rPr>
          <w:rFonts w:ascii="Cambria Math" w:eastAsia="Times New Roman" w:hAnsi="Cambria Math" w:cs="Cambria Math"/>
          <w:sz w:val="24"/>
          <w:szCs w:val="24"/>
          <w:lang w:val="es-ES"/>
        </w:rPr>
        <w:t>⁰</w:t>
      </w:r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 dan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tekanan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1000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kPa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dengan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menghasilkan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daya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listrik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sebesar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13.929,63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kWe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dengan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besarnya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efisiensi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23,41 %.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Kombinasi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teknologi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single flash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steam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dan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binary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cycle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ini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menghasilkan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daya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sebesar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18.456,24 kW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dengan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efisiensi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overall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plant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sebesar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31,02 %.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Hal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tersebut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memiliki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efisiensi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terbesar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sehingga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dirujuk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sebagai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pilihan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teknologi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proses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geothermal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yang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tepat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untuk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PLTP PT. Geo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Dipa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Energi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unit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Dieng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Jawa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Tengah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Sedangkan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teknologi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kombinasi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single flash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dengan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dual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binary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cycle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ini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menghasilkan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daya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sebesar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18.329,768 kW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dengan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efisiensi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overall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plant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sebesar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30,81 %.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Selain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itu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bab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metodologi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penelitian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disinggung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pula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bahwa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lapangan</w:t>
      </w:r>
      <w:proofErr w:type="spellEnd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Serulla</w:t>
      </w:r>
      <w:proofErr w:type="spellEnd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, </w:t>
      </w:r>
      <w:proofErr w:type="spellStart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walaupun</w:t>
      </w:r>
      <w:proofErr w:type="spellEnd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memiliki</w:t>
      </w:r>
      <w:proofErr w:type="spellEnd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temperatur</w:t>
      </w:r>
      <w:proofErr w:type="spellEnd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tergolong</w:t>
      </w:r>
      <w:proofErr w:type="spellEnd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tinggi</w:t>
      </w:r>
      <w:proofErr w:type="spellEnd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tetapi</w:t>
      </w:r>
      <w:proofErr w:type="spellEnd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menggunakan</w:t>
      </w:r>
      <w:proofErr w:type="spellEnd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teknologi</w:t>
      </w:r>
      <w:proofErr w:type="spellEnd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kombinasi</w:t>
      </w:r>
      <w:proofErr w:type="spellEnd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produk</w:t>
      </w:r>
      <w:proofErr w:type="spellEnd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Ormat</w:t>
      </w:r>
      <w:proofErr w:type="spellEnd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bahkan</w:t>
      </w:r>
      <w:proofErr w:type="spellEnd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malah</w:t>
      </w:r>
      <w:proofErr w:type="spellEnd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menjadi</w:t>
      </w:r>
      <w:proofErr w:type="spellEnd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lapangan</w:t>
      </w:r>
      <w:proofErr w:type="spellEnd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yang paling </w:t>
      </w:r>
      <w:proofErr w:type="spellStart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efisien</w:t>
      </w:r>
      <w:proofErr w:type="spellEnd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di </w:t>
      </w:r>
      <w:proofErr w:type="spellStart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seluruh</w:t>
      </w:r>
      <w:proofErr w:type="spellEnd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Indonesia.</w:t>
      </w:r>
    </w:p>
    <w:p w:rsidR="00B3001E" w:rsidRDefault="00B3001E" w:rsidP="00B3001E">
      <w:pPr>
        <w:spacing w:before="120" w:after="0" w:line="360" w:lineRule="auto"/>
        <w:ind w:firstLine="57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proofErr w:type="spellStart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Hasil</w:t>
      </w:r>
      <w:proofErr w:type="spellEnd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perbandingan</w:t>
      </w:r>
      <w:proofErr w:type="spellEnd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tersebut</w:t>
      </w:r>
      <w:proofErr w:type="spellEnd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ditabelkan</w:t>
      </w:r>
      <w:proofErr w:type="spellEnd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sebagai</w:t>
      </w:r>
      <w:proofErr w:type="spellEnd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proofErr w:type="gramStart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berikut</w:t>
      </w:r>
      <w:proofErr w:type="spellEnd"/>
      <w:r w:rsidRPr="00B3001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:</w:t>
      </w:r>
      <w:proofErr w:type="gramEnd"/>
    </w:p>
    <w:p w:rsidR="007479A9" w:rsidRDefault="007479A9" w:rsidP="00B3001E">
      <w:pPr>
        <w:spacing w:before="120" w:after="0" w:line="360" w:lineRule="auto"/>
        <w:ind w:firstLine="57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4"/>
      </w:tblGrid>
      <w:tr w:rsidR="00B3001E" w:rsidRPr="00B3001E" w:rsidTr="007479A9">
        <w:tc>
          <w:tcPr>
            <w:tcW w:w="8154" w:type="dxa"/>
          </w:tcPr>
          <w:p w:rsidR="00B3001E" w:rsidRPr="00B3001E" w:rsidRDefault="007479A9" w:rsidP="00B3001E">
            <w:pPr>
              <w:spacing w:before="120" w:line="360" w:lineRule="auto"/>
              <w:jc w:val="center"/>
              <w:rPr>
                <w:sz w:val="24"/>
                <w:szCs w:val="24"/>
                <w:lang w:val="es-ES"/>
              </w:rPr>
            </w:pPr>
            <w:proofErr w:type="spellStart"/>
            <w:r>
              <w:rPr>
                <w:sz w:val="24"/>
                <w:szCs w:val="24"/>
                <w:lang w:val="es-ES"/>
              </w:rPr>
              <w:t>Tabel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4.4</w:t>
            </w:r>
            <w:r w:rsidR="00B3001E" w:rsidRPr="00B3001E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B3001E" w:rsidRPr="00B3001E">
              <w:rPr>
                <w:sz w:val="24"/>
                <w:szCs w:val="24"/>
                <w:lang w:val="es-ES"/>
              </w:rPr>
              <w:t>Perbandingan</w:t>
            </w:r>
            <w:proofErr w:type="spellEnd"/>
            <w:r w:rsidR="00B3001E" w:rsidRPr="00B3001E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B3001E" w:rsidRPr="00B3001E">
              <w:rPr>
                <w:sz w:val="24"/>
                <w:szCs w:val="24"/>
                <w:lang w:val="es-ES"/>
              </w:rPr>
              <w:t>dengan</w:t>
            </w:r>
            <w:proofErr w:type="spellEnd"/>
            <w:r w:rsidR="00B3001E" w:rsidRPr="00B3001E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B3001E" w:rsidRPr="00B3001E">
              <w:rPr>
                <w:sz w:val="24"/>
                <w:szCs w:val="24"/>
                <w:lang w:val="es-ES"/>
              </w:rPr>
              <w:t>hasil</w:t>
            </w:r>
            <w:proofErr w:type="spellEnd"/>
            <w:r w:rsidR="00B3001E" w:rsidRPr="00B3001E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B3001E" w:rsidRPr="00B3001E">
              <w:rPr>
                <w:sz w:val="24"/>
                <w:szCs w:val="24"/>
                <w:lang w:val="es-ES"/>
              </w:rPr>
              <w:t>penelitian</w:t>
            </w:r>
            <w:proofErr w:type="spellEnd"/>
            <w:r w:rsidR="00B3001E" w:rsidRPr="00B3001E">
              <w:rPr>
                <w:sz w:val="24"/>
                <w:szCs w:val="24"/>
                <w:lang w:val="es-ES"/>
              </w:rPr>
              <w:t xml:space="preserve"> pada </w:t>
            </w:r>
            <w:proofErr w:type="spellStart"/>
            <w:r w:rsidR="00B3001E" w:rsidRPr="00B3001E">
              <w:rPr>
                <w:sz w:val="24"/>
                <w:szCs w:val="24"/>
                <w:lang w:val="es-ES"/>
              </w:rPr>
              <w:t>Jurnal</w:t>
            </w:r>
            <w:proofErr w:type="spellEnd"/>
            <w:r w:rsidR="00B3001E" w:rsidRPr="00B3001E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Penelitian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r w:rsidR="00B3001E" w:rsidRPr="00B3001E">
              <w:rPr>
                <w:sz w:val="24"/>
                <w:szCs w:val="24"/>
                <w:lang w:val="es-ES"/>
              </w:rPr>
              <w:t>di atas</w:t>
            </w:r>
          </w:p>
        </w:tc>
      </w:tr>
      <w:tr w:rsidR="00B3001E" w:rsidRPr="00B3001E" w:rsidTr="007479A9">
        <w:tc>
          <w:tcPr>
            <w:tcW w:w="8154" w:type="dxa"/>
          </w:tcPr>
          <w:p w:rsidR="00B3001E" w:rsidRPr="00B3001E" w:rsidRDefault="00B3001E" w:rsidP="00B3001E">
            <w:pPr>
              <w:spacing w:before="120" w:line="360" w:lineRule="auto"/>
              <w:jc w:val="center"/>
              <w:rPr>
                <w:sz w:val="24"/>
                <w:szCs w:val="24"/>
                <w:lang w:val="es-ES"/>
              </w:rPr>
            </w:pPr>
            <w:r w:rsidRPr="00B3001E">
              <w:rPr>
                <w:noProof/>
                <w:sz w:val="24"/>
                <w:szCs w:val="24"/>
              </w:rPr>
              <w:drawing>
                <wp:inline distT="0" distB="0" distL="0" distR="0" wp14:anchorId="193651D2" wp14:editId="53EDAF9E">
                  <wp:extent cx="4501226" cy="10096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610" cy="100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79A9" w:rsidRDefault="007479A9" w:rsidP="007937C5">
      <w:pPr>
        <w:spacing w:before="120" w:after="0" w:line="360" w:lineRule="auto"/>
        <w:ind w:firstLine="57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7937C5" w:rsidRPr="00B3001E" w:rsidRDefault="007937C5" w:rsidP="007937C5">
      <w:pPr>
        <w:spacing w:before="120" w:after="0" w:line="360" w:lineRule="auto"/>
        <w:ind w:firstLine="57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Dari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hasil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kajian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dan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perbandingan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tersebut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maka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tujuan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penelitian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untuk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menentukan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pilihan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teknologi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pembangkit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listrik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panas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bumi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yang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paling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optimal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terpenuhi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yaitu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hanya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dengan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parameter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yang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sederhana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dan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tidak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terlalu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detail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namun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hasilnya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sama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dengan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hasil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penelitian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yang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memerlukan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data dan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parameter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yang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lebih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lengkap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</w:p>
    <w:p w:rsidR="007937C5" w:rsidRPr="007937C5" w:rsidRDefault="007937C5" w:rsidP="007937C5">
      <w:pPr>
        <w:pStyle w:val="ListParagraph"/>
        <w:spacing w:before="120" w:after="160" w:line="259" w:lineRule="auto"/>
        <w:ind w:left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3001E" w:rsidRPr="00CE7035" w:rsidRDefault="00B3001E" w:rsidP="00CE7035">
      <w:pPr>
        <w:pStyle w:val="ListParagraph"/>
        <w:numPr>
          <w:ilvl w:val="1"/>
          <w:numId w:val="7"/>
        </w:numPr>
        <w:spacing w:before="120" w:after="160" w:line="259" w:lineRule="auto"/>
        <w:ind w:left="567" w:hanging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CE703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Penghitungan</w:t>
      </w:r>
      <w:proofErr w:type="spellEnd"/>
      <w:r w:rsidRPr="00CE703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E703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Keekonomian</w:t>
      </w:r>
      <w:proofErr w:type="spellEnd"/>
      <w:r w:rsidRPr="00CE703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(Cost)</w:t>
      </w:r>
    </w:p>
    <w:p w:rsidR="00B3001E" w:rsidRDefault="00B3001E" w:rsidP="00B3001E">
      <w:pPr>
        <w:autoSpaceDE w:val="0"/>
        <w:autoSpaceDN w:val="0"/>
        <w:adjustRightInd w:val="0"/>
        <w:spacing w:before="120"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Seperti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telah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disebutkan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pada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proofErr w:type="gram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bab</w:t>
      </w:r>
      <w:proofErr w:type="spellEnd"/>
      <w:proofErr w:type="gram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1.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Pendahuluan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bahwa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jenis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reservoir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terdapat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3 (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tiga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)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yaitu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liquid dominate system (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cairan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), two phase (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dua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fasa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)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vapour dominate system (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uap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)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dimana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potensi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energi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yang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ada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sebesar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antara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900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kj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/kg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sampai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dengan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1000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kj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/kg.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Berdasarkan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study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beberapa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literature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bahwa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setiap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penambahan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/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kenaikan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600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kj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/kg </w:t>
      </w:r>
      <w:proofErr w:type="spellStart"/>
      <w:proofErr w:type="gram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akan</w:t>
      </w:r>
      <w:proofErr w:type="spellEnd"/>
      <w:proofErr w:type="gram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menambah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biaya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untuk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surface facilities.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Dengan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mengacu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pada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proofErr w:type="gram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bab</w:t>
      </w:r>
      <w:proofErr w:type="spellEnd"/>
      <w:proofErr w:type="gram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3.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Metodologi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diperoleh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sebagai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proofErr w:type="gram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berikut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:</w:t>
      </w:r>
      <w:proofErr w:type="gramEnd"/>
    </w:p>
    <w:p w:rsidR="007479A9" w:rsidRDefault="007479A9" w:rsidP="00B3001E">
      <w:pPr>
        <w:autoSpaceDE w:val="0"/>
        <w:autoSpaceDN w:val="0"/>
        <w:adjustRightInd w:val="0"/>
        <w:spacing w:before="120"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7479A9" w:rsidRDefault="007479A9" w:rsidP="00B3001E">
      <w:pPr>
        <w:autoSpaceDE w:val="0"/>
        <w:autoSpaceDN w:val="0"/>
        <w:adjustRightInd w:val="0"/>
        <w:spacing w:before="120"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4"/>
      </w:tblGrid>
      <w:tr w:rsidR="00B3001E" w:rsidRPr="00B3001E" w:rsidTr="007479A9">
        <w:tc>
          <w:tcPr>
            <w:tcW w:w="8154" w:type="dxa"/>
          </w:tcPr>
          <w:p w:rsidR="00B3001E" w:rsidRPr="00B3001E" w:rsidRDefault="00B3001E" w:rsidP="007479A9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color w:val="000000"/>
                <w:sz w:val="24"/>
                <w:szCs w:val="24"/>
                <w:lang w:val="en-GB"/>
              </w:rPr>
            </w:pP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lastRenderedPageBreak/>
              <w:t>Tabel</w:t>
            </w:r>
            <w:proofErr w:type="spellEnd"/>
            <w:r w:rsidRPr="00B3001E">
              <w:rPr>
                <w:color w:val="000000"/>
                <w:sz w:val="24"/>
                <w:szCs w:val="24"/>
                <w:lang w:val="en-GB"/>
              </w:rPr>
              <w:t xml:space="preserve"> 4.5 </w:t>
            </w: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t>Hasil</w:t>
            </w:r>
            <w:proofErr w:type="spellEnd"/>
            <w:r w:rsidRPr="00B3001E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t>Eksperimen</w:t>
            </w:r>
            <w:proofErr w:type="spellEnd"/>
            <w:r w:rsidR="007479A9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79A9">
              <w:rPr>
                <w:color w:val="000000"/>
                <w:sz w:val="24"/>
                <w:szCs w:val="24"/>
                <w:lang w:val="en-GB"/>
              </w:rPr>
              <w:t>Kedua</w:t>
            </w:r>
            <w:proofErr w:type="spellEnd"/>
          </w:p>
        </w:tc>
      </w:tr>
      <w:tr w:rsidR="00B3001E" w:rsidRPr="00B3001E" w:rsidTr="007479A9">
        <w:tc>
          <w:tcPr>
            <w:tcW w:w="8154" w:type="dxa"/>
          </w:tcPr>
          <w:p w:rsidR="00B3001E" w:rsidRPr="00B3001E" w:rsidRDefault="00B3001E" w:rsidP="00B3001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color w:val="000000"/>
                <w:sz w:val="24"/>
                <w:szCs w:val="24"/>
                <w:lang w:val="en-GB"/>
              </w:rPr>
            </w:pPr>
            <w:r w:rsidRPr="00B3001E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5C46E178" wp14:editId="2644985B">
                  <wp:extent cx="4752975" cy="2284349"/>
                  <wp:effectExtent l="0" t="0" r="0" b="190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2106" cy="229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7014" w:rsidRPr="00B3001E" w:rsidTr="007479A9">
        <w:tc>
          <w:tcPr>
            <w:tcW w:w="8154" w:type="dxa"/>
          </w:tcPr>
          <w:p w:rsidR="009A7014" w:rsidRPr="00B3001E" w:rsidRDefault="009A7014" w:rsidP="00B3001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B3001E" w:rsidRPr="00B3001E" w:rsidTr="007479A9">
        <w:tc>
          <w:tcPr>
            <w:tcW w:w="8154" w:type="dxa"/>
          </w:tcPr>
          <w:p w:rsidR="00B3001E" w:rsidRPr="00B3001E" w:rsidRDefault="00B3001E" w:rsidP="00B3001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color w:val="000000"/>
                <w:sz w:val="24"/>
                <w:szCs w:val="24"/>
                <w:lang w:val="en-GB"/>
              </w:rPr>
            </w:pPr>
            <w:r w:rsidRPr="00B3001E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34648F3F" wp14:editId="10D83B2E">
                  <wp:extent cx="4791075" cy="1900882"/>
                  <wp:effectExtent l="0" t="0" r="0" b="444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9115" cy="19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7014" w:rsidRDefault="009A7014" w:rsidP="00B3001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B3001E" w:rsidRPr="00B3001E" w:rsidRDefault="00B3001E" w:rsidP="00B3001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Dengan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mengganti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notasi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level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1, 2 dan 3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menjadi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biaya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yang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termasuk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faktor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kendali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sehingga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akan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terlihat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lebih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jelas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dibandingkan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kalau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masih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dalam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bentuk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kode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1, 2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maupun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3 dan Y1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adalah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hasil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penjumlahan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per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barisnya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7937C5" w:rsidRDefault="00B3001E" w:rsidP="00CE7035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Selanjutnya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melakukan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penghitungan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total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respon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dengan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mengkalikan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nilai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respon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(Y1)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dengan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masing-masing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nilai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levelnya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misalnya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pada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eksperimen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ke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1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pada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Well Cost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maka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nilainya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adalah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366.080 x 1 = 366.080. </w:t>
      </w:r>
      <w:proofErr w:type="spellStart"/>
      <w:proofErr w:type="gram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contoh</w:t>
      </w:r>
      <w:proofErr w:type="spellEnd"/>
      <w:proofErr w:type="gram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lagi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pada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eksperimen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ke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7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pada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Well Cost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maka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nilainya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adalah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360.800 x 3 = 1.082.400.</w:t>
      </w:r>
      <w:r w:rsidR="00CE703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:rsidR="007937C5" w:rsidRDefault="00B3001E" w:rsidP="00CE7035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Kemudian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menetapkan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persamaan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regresinya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proofErr w:type="gram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yaitu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:</w:t>
      </w:r>
      <w:proofErr w:type="gramEnd"/>
      <w:r w:rsidR="00CE703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:rsidR="00B3001E" w:rsidRDefault="00B3001E" w:rsidP="00CE7035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Y1’ = </w:t>
      </w:r>
      <w:proofErr w:type="gramStart"/>
      <w:r w:rsidR="0036726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( </w:t>
      </w:r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</w:t>
      </w:r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GB"/>
        </w:rPr>
        <w:t>1</w:t>
      </w:r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X</w:t>
      </w:r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GB"/>
        </w:rPr>
        <w:t>1</w:t>
      </w:r>
      <w:proofErr w:type="gram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+ a</w:t>
      </w:r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GB"/>
        </w:rPr>
        <w:t>2</w:t>
      </w:r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X</w:t>
      </w:r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GB"/>
        </w:rPr>
        <w:t>2</w:t>
      </w:r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+ a</w:t>
      </w:r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GB"/>
        </w:rPr>
        <w:t>3</w:t>
      </w:r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X</w:t>
      </w:r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GB"/>
        </w:rPr>
        <w:t>3</w:t>
      </w:r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+ … +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</w:t>
      </w:r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GB"/>
        </w:rPr>
        <w:t>n</w:t>
      </w:r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X</w:t>
      </w:r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GB"/>
        </w:rPr>
        <w:t>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36726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) </w:t>
      </w:r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+ b</w:t>
      </w:r>
    </w:p>
    <w:p w:rsidR="003D636B" w:rsidRPr="00B3001E" w:rsidRDefault="003D636B" w:rsidP="003D636B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lastRenderedPageBreak/>
        <w:t>Sehingga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</w:t>
      </w:r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ersamaan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biaya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(cost)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estimasi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potensi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listrik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110 MW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= (-5673*Enthalpy) + (-33173*Conversion Technology) + 2695*Well Cost) + 503*(PSPE Cost) + 401437</w:t>
      </w:r>
    </w:p>
    <w:p w:rsidR="00727C5C" w:rsidRPr="00727C5C" w:rsidRDefault="00727C5C" w:rsidP="00CE7035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val="en-GB"/>
        </w:rPr>
      </w:pPr>
    </w:p>
    <w:p w:rsidR="007937C5" w:rsidRPr="00B3001E" w:rsidRDefault="00727C5C" w:rsidP="00CE7035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ditampilkan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analisa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regresinya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:</w:t>
      </w:r>
      <w:proofErr w:type="gramEnd"/>
    </w:p>
    <w:tbl>
      <w:tblPr>
        <w:tblStyle w:val="TableGrid"/>
        <w:tblW w:w="793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</w:tblGrid>
      <w:tr w:rsidR="00B3001E" w:rsidRPr="00B3001E" w:rsidTr="00E97870">
        <w:tc>
          <w:tcPr>
            <w:tcW w:w="7938" w:type="dxa"/>
          </w:tcPr>
          <w:p w:rsidR="00B3001E" w:rsidRPr="00B3001E" w:rsidRDefault="00B3001E" w:rsidP="007479A9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color w:val="000000"/>
                <w:sz w:val="24"/>
                <w:szCs w:val="24"/>
                <w:lang w:val="en-GB"/>
              </w:rPr>
            </w:pP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t>Tabel</w:t>
            </w:r>
            <w:proofErr w:type="spellEnd"/>
            <w:r w:rsidRPr="00B3001E">
              <w:rPr>
                <w:color w:val="000000"/>
                <w:sz w:val="24"/>
                <w:szCs w:val="24"/>
                <w:lang w:val="en-GB"/>
              </w:rPr>
              <w:t xml:space="preserve"> 4.6 </w:t>
            </w: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t>Analisa</w:t>
            </w:r>
            <w:proofErr w:type="spellEnd"/>
            <w:r w:rsidRPr="00B3001E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t>Regresi</w:t>
            </w:r>
            <w:proofErr w:type="spellEnd"/>
          </w:p>
        </w:tc>
      </w:tr>
      <w:tr w:rsidR="00B3001E" w:rsidRPr="00B3001E" w:rsidTr="00E97870">
        <w:tc>
          <w:tcPr>
            <w:tcW w:w="7938" w:type="dxa"/>
          </w:tcPr>
          <w:p w:rsidR="00B3001E" w:rsidRPr="00B3001E" w:rsidRDefault="00B3001E" w:rsidP="00B3001E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color w:val="000000"/>
                <w:sz w:val="24"/>
                <w:szCs w:val="24"/>
                <w:lang w:val="en-GB"/>
              </w:rPr>
            </w:pPr>
            <w:r w:rsidRPr="00B3001E">
              <w:rPr>
                <w:noProof/>
                <w:sz w:val="24"/>
                <w:szCs w:val="24"/>
              </w:rPr>
              <w:drawing>
                <wp:inline distT="0" distB="0" distL="0" distR="0" wp14:anchorId="292A9D45" wp14:editId="62E02885">
                  <wp:extent cx="5038724" cy="10001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630" cy="1000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001E" w:rsidRPr="00B3001E" w:rsidRDefault="00B3001E" w:rsidP="00B3001E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Sehingga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menghasilkan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nilai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Y1’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sebagai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proofErr w:type="gram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berikut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:</w:t>
      </w:r>
      <w:proofErr w:type="gramEnd"/>
    </w:p>
    <w:p w:rsidR="00B3001E" w:rsidRDefault="00B3001E" w:rsidP="00B3001E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Jika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diperoleh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proofErr w:type="gram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nilai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:</w:t>
      </w:r>
      <w:proofErr w:type="gram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a1 = -5673 ; a2 = -33173 ; a3 = 2695 ; a4 = 503 ;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b =401437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maka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dapat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dihitung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,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misalnya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pada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eksperimen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ke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1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maka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nilainya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adalah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Y1’ = -5673*1 + -33173*1 + 2695*1 + 503*1 + 401437 = 365.789.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Contoh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lagi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pada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eksperimen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ke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7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maka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nilainya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adalah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Y1’ = -5673*3 + -33173*1 + 2695*3 + 503*2 + 401437 = 360.336</w:t>
      </w:r>
    </w:p>
    <w:tbl>
      <w:tblPr>
        <w:tblStyle w:val="TableGrid"/>
        <w:tblW w:w="793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</w:tblGrid>
      <w:tr w:rsidR="00B3001E" w:rsidRPr="00B3001E" w:rsidTr="00E97870">
        <w:tc>
          <w:tcPr>
            <w:tcW w:w="7938" w:type="dxa"/>
          </w:tcPr>
          <w:p w:rsidR="00B3001E" w:rsidRPr="00B3001E" w:rsidRDefault="00B3001E" w:rsidP="007479A9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color w:val="000000"/>
                <w:sz w:val="24"/>
                <w:szCs w:val="24"/>
                <w:lang w:val="en-GB"/>
              </w:rPr>
            </w:pPr>
            <w:r w:rsidRPr="00B3001E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t>Tabel</w:t>
            </w:r>
            <w:proofErr w:type="spellEnd"/>
            <w:r w:rsidRPr="00B3001E">
              <w:rPr>
                <w:color w:val="000000"/>
                <w:sz w:val="24"/>
                <w:szCs w:val="24"/>
                <w:lang w:val="en-GB"/>
              </w:rPr>
              <w:t xml:space="preserve"> 4.7 </w:t>
            </w: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t>Hasil</w:t>
            </w:r>
            <w:proofErr w:type="spellEnd"/>
            <w:r w:rsidRPr="00B3001E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t>Simulasi</w:t>
            </w:r>
            <w:proofErr w:type="spellEnd"/>
            <w:r w:rsidRPr="00B3001E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t>dan</w:t>
            </w:r>
            <w:proofErr w:type="spellEnd"/>
            <w:r w:rsidRPr="00B3001E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t>Hasil</w:t>
            </w:r>
            <w:proofErr w:type="spellEnd"/>
            <w:r w:rsidRPr="00B3001E">
              <w:rPr>
                <w:color w:val="000000"/>
                <w:sz w:val="24"/>
                <w:szCs w:val="24"/>
                <w:lang w:val="en-GB"/>
              </w:rPr>
              <w:t xml:space="preserve"> Yang </w:t>
            </w: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t>Diprediksi</w:t>
            </w:r>
            <w:proofErr w:type="spellEnd"/>
          </w:p>
        </w:tc>
      </w:tr>
      <w:tr w:rsidR="00B3001E" w:rsidRPr="00B3001E" w:rsidTr="00E97870">
        <w:tc>
          <w:tcPr>
            <w:tcW w:w="7938" w:type="dxa"/>
          </w:tcPr>
          <w:p w:rsidR="00B3001E" w:rsidRPr="00B3001E" w:rsidRDefault="00B3001E" w:rsidP="00B3001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color w:val="000000"/>
                <w:sz w:val="24"/>
                <w:szCs w:val="24"/>
                <w:lang w:val="en-GB"/>
              </w:rPr>
            </w:pPr>
            <w:r w:rsidRPr="00B3001E">
              <w:rPr>
                <w:noProof/>
                <w:sz w:val="24"/>
                <w:szCs w:val="24"/>
              </w:rPr>
              <w:drawing>
                <wp:inline distT="0" distB="0" distL="0" distR="0" wp14:anchorId="4DF60E4F" wp14:editId="738FC2F0">
                  <wp:extent cx="4913906" cy="2022918"/>
                  <wp:effectExtent l="0" t="0" r="127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3422" cy="2022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001E" w:rsidRPr="00B3001E" w:rsidRDefault="00B3001E" w:rsidP="00B3001E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Dari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hasil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analisa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regresi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diperoleh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bahwa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koefisien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korelasi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gram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( r</w:t>
      </w:r>
      <w:proofErr w:type="gram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)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sebesar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0,999606 yang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berarti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tingkat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korelasinya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sangat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tinggi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bahkan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mendekati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sempurna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artinya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perhitungan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dapat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direkomendasikan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. </w:t>
      </w:r>
    </w:p>
    <w:p w:rsidR="00A728A5" w:rsidRDefault="00A728A5" w:rsidP="00B3001E">
      <w:pPr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gram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Model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regresi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berisi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empat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parameter,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yaitu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Conversion Technology, Enthalpy, Well Cost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Exploration Cost.</w:t>
      </w:r>
      <w:proofErr w:type="gram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Setelah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dibandingkan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dengan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hasil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lastRenderedPageBreak/>
        <w:t>penentuan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teknologi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PLTP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yaitu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Teknologi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Flash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Steam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/ Combine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Cycle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sebelumnya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diperoleh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maka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termasuk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dalam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temperatur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yang middle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dimana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kalau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dilihat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pada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kapasitas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enthalpy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senilai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1200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kj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/kg,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sehingga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parameter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signifikan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yang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mempengaruhi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</w:t>
      </w:r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kiraan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kapasitas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daya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dari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simulasi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adalah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(1) Conversion Technology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atau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Pembangkit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Listrik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Tenaga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Panas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Bumi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(PLTP),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kemudian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(2) Enthalpy. </w:t>
      </w:r>
      <w:proofErr w:type="gram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PLTP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memiliki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efek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yang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besar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kemudian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diikuti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oleh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Enthalpy.</w:t>
      </w:r>
      <w:proofErr w:type="gramEnd"/>
    </w:p>
    <w:p w:rsidR="00B3001E" w:rsidRDefault="00B3001E" w:rsidP="00B3001E">
      <w:pPr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Dari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perhitungan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di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atas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dapat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digambarkan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urutan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respon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paling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tinggi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sampai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paling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rendah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sebagai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proofErr w:type="gramStart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berikut</w:t>
      </w:r>
      <w:proofErr w:type="spellEnd"/>
      <w:r w:rsidRPr="00B300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:</w:t>
      </w:r>
      <w:proofErr w:type="gramEnd"/>
    </w:p>
    <w:p w:rsidR="00B3001E" w:rsidRPr="00B3001E" w:rsidRDefault="00B3001E" w:rsidP="00C4549D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B3001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CC4160D" wp14:editId="198EC2FF">
            <wp:extent cx="2914650" cy="72711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102" cy="73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4"/>
      </w:tblGrid>
      <w:tr w:rsidR="00B3001E" w:rsidRPr="00B3001E" w:rsidTr="00727C5C">
        <w:tc>
          <w:tcPr>
            <w:tcW w:w="8154" w:type="dxa"/>
          </w:tcPr>
          <w:p w:rsidR="00B3001E" w:rsidRPr="00B3001E" w:rsidRDefault="00B3001E" w:rsidP="00B3001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color w:val="000000"/>
                <w:sz w:val="24"/>
                <w:szCs w:val="24"/>
                <w:lang w:val="en-GB"/>
              </w:rPr>
            </w:pPr>
            <w:r w:rsidRPr="00B3001E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0BC88704" wp14:editId="26F05588">
                  <wp:extent cx="3133725" cy="1745780"/>
                  <wp:effectExtent l="0" t="0" r="0" b="698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378" cy="1753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001E" w:rsidRPr="00B3001E" w:rsidTr="00727C5C">
        <w:tc>
          <w:tcPr>
            <w:tcW w:w="8154" w:type="dxa"/>
          </w:tcPr>
          <w:p w:rsidR="00B3001E" w:rsidRPr="00B3001E" w:rsidRDefault="00B3001E" w:rsidP="00B3001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color w:val="000000"/>
                <w:sz w:val="24"/>
                <w:szCs w:val="24"/>
                <w:lang w:val="en-GB"/>
              </w:rPr>
            </w:pP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t>Gambar</w:t>
            </w:r>
            <w:proofErr w:type="spellEnd"/>
            <w:r w:rsidRPr="00B3001E">
              <w:rPr>
                <w:color w:val="000000"/>
                <w:sz w:val="24"/>
                <w:szCs w:val="24"/>
                <w:lang w:val="en-GB"/>
              </w:rPr>
              <w:t xml:space="preserve"> 4.3. </w:t>
            </w: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t>Grafik</w:t>
            </w:r>
            <w:proofErr w:type="spellEnd"/>
            <w:r w:rsidRPr="00B3001E">
              <w:rPr>
                <w:color w:val="000000"/>
                <w:sz w:val="24"/>
                <w:szCs w:val="24"/>
                <w:lang w:val="en-GB"/>
              </w:rPr>
              <w:t xml:space="preserve"> Pareto </w:t>
            </w: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t>Pada</w:t>
            </w:r>
            <w:proofErr w:type="spellEnd"/>
            <w:r w:rsidRPr="00B3001E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t>Efek</w:t>
            </w:r>
            <w:proofErr w:type="spellEnd"/>
            <w:r w:rsidRPr="00B3001E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t>Standar</w:t>
            </w:r>
            <w:proofErr w:type="spellEnd"/>
          </w:p>
        </w:tc>
      </w:tr>
      <w:tr w:rsidR="00B3001E" w:rsidRPr="00B3001E" w:rsidTr="00727C5C">
        <w:tc>
          <w:tcPr>
            <w:tcW w:w="8154" w:type="dxa"/>
          </w:tcPr>
          <w:p w:rsidR="00B3001E" w:rsidRPr="00B3001E" w:rsidRDefault="00B3001E" w:rsidP="00B3001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color w:val="000000"/>
                <w:sz w:val="24"/>
                <w:szCs w:val="24"/>
                <w:lang w:val="en-GB"/>
              </w:rPr>
            </w:pPr>
            <w:r w:rsidRPr="00B3001E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7DB23139" wp14:editId="381749C0">
                  <wp:extent cx="4181475" cy="2160798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9334" cy="21751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001E" w:rsidRPr="00B3001E" w:rsidTr="00727C5C">
        <w:tc>
          <w:tcPr>
            <w:tcW w:w="8154" w:type="dxa"/>
          </w:tcPr>
          <w:p w:rsidR="00B3001E" w:rsidRPr="00B3001E" w:rsidRDefault="00B3001E" w:rsidP="00B3001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color w:val="000000"/>
                <w:sz w:val="24"/>
                <w:szCs w:val="24"/>
                <w:lang w:val="en-GB"/>
              </w:rPr>
            </w:pPr>
            <w:proofErr w:type="spellStart"/>
            <w:r w:rsidRPr="00B3001E">
              <w:rPr>
                <w:color w:val="000000"/>
                <w:sz w:val="24"/>
                <w:szCs w:val="24"/>
                <w:lang w:val="en-GB"/>
              </w:rPr>
              <w:t>Gambar</w:t>
            </w:r>
            <w:proofErr w:type="spellEnd"/>
            <w:r w:rsidRPr="00B3001E">
              <w:rPr>
                <w:color w:val="000000"/>
                <w:sz w:val="24"/>
                <w:szCs w:val="24"/>
                <w:lang w:val="en-GB"/>
              </w:rPr>
              <w:t xml:space="preserve"> 4.4. Cross Plot Model</w:t>
            </w:r>
            <w:r w:rsidR="00CE7035">
              <w:rPr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727C5C" w:rsidRDefault="00727C5C" w:rsidP="00727C5C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sectPr w:rsidR="00727C5C" w:rsidSect="007479A9">
      <w:headerReference w:type="default" r:id="rId22"/>
      <w:footerReference w:type="default" r:id="rId23"/>
      <w:pgSz w:w="11907" w:h="16840" w:code="9"/>
      <w:pgMar w:top="1701" w:right="1701" w:bottom="1701" w:left="2268" w:header="851" w:footer="851" w:gutter="0"/>
      <w:pgNumType w:start="5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86D" w:rsidRDefault="00B6786D" w:rsidP="00C311CB">
      <w:pPr>
        <w:spacing w:after="0" w:line="240" w:lineRule="auto"/>
      </w:pPr>
      <w:r>
        <w:separator/>
      </w:r>
    </w:p>
  </w:endnote>
  <w:endnote w:type="continuationSeparator" w:id="0">
    <w:p w:rsidR="00B6786D" w:rsidRDefault="00B6786D" w:rsidP="00C31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81419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3001E" w:rsidRPr="00B3001E" w:rsidRDefault="00B3001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300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3001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300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51CA">
          <w:rPr>
            <w:rFonts w:ascii="Times New Roman" w:hAnsi="Times New Roman" w:cs="Times New Roman"/>
            <w:noProof/>
            <w:sz w:val="24"/>
            <w:szCs w:val="24"/>
          </w:rPr>
          <w:t>58</w:t>
        </w:r>
        <w:r w:rsidRPr="00B3001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3001E" w:rsidRDefault="00B300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86D" w:rsidRDefault="00B6786D" w:rsidP="00C311CB">
      <w:pPr>
        <w:spacing w:after="0" w:line="240" w:lineRule="auto"/>
      </w:pPr>
      <w:r>
        <w:separator/>
      </w:r>
    </w:p>
  </w:footnote>
  <w:footnote w:type="continuationSeparator" w:id="0">
    <w:p w:rsidR="00B6786D" w:rsidRDefault="00B6786D" w:rsidP="00C31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1CB" w:rsidRPr="00C311CB" w:rsidRDefault="00C311CB" w:rsidP="00C311CB">
    <w:pPr>
      <w:pStyle w:val="Header"/>
      <w:jc w:val="right"/>
      <w:rPr>
        <w:rFonts w:ascii="Times New Roman" w:hAnsi="Times New Roman" w:cs="Times New Roman"/>
        <w:i/>
        <w:sz w:val="24"/>
        <w:szCs w:val="24"/>
      </w:rPr>
    </w:pPr>
    <w:r w:rsidRPr="00C311CB">
      <w:rPr>
        <w:rFonts w:ascii="Times New Roman" w:hAnsi="Times New Roman" w:cs="Times New Roman"/>
        <w:i/>
        <w:sz w:val="24"/>
        <w:szCs w:val="24"/>
      </w:rPr>
      <w:t xml:space="preserve">Bab </w:t>
    </w:r>
    <w:r w:rsidR="000909EA">
      <w:rPr>
        <w:rFonts w:ascii="Times New Roman" w:hAnsi="Times New Roman" w:cs="Times New Roman"/>
        <w:i/>
        <w:sz w:val="24"/>
        <w:szCs w:val="24"/>
      </w:rPr>
      <w:t>4</w:t>
    </w:r>
    <w:r w:rsidRPr="00C311CB">
      <w:rPr>
        <w:rFonts w:ascii="Times New Roman" w:hAnsi="Times New Roman" w:cs="Times New Roman"/>
        <w:i/>
        <w:sz w:val="24"/>
        <w:szCs w:val="24"/>
      </w:rPr>
      <w:t>.</w:t>
    </w:r>
    <w:r w:rsidR="00F44733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="000909EA">
      <w:rPr>
        <w:rFonts w:ascii="Times New Roman" w:hAnsi="Times New Roman" w:cs="Times New Roman"/>
        <w:i/>
        <w:sz w:val="24"/>
        <w:szCs w:val="24"/>
      </w:rPr>
      <w:t>Hasil</w:t>
    </w:r>
    <w:proofErr w:type="spellEnd"/>
    <w:r w:rsidR="000909EA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="000909EA">
      <w:rPr>
        <w:rFonts w:ascii="Times New Roman" w:hAnsi="Times New Roman" w:cs="Times New Roman"/>
        <w:i/>
        <w:sz w:val="24"/>
        <w:szCs w:val="24"/>
      </w:rPr>
      <w:t>dan</w:t>
    </w:r>
    <w:proofErr w:type="spellEnd"/>
    <w:r w:rsidR="000909EA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="000909EA">
      <w:rPr>
        <w:rFonts w:ascii="Times New Roman" w:hAnsi="Times New Roman" w:cs="Times New Roman"/>
        <w:i/>
        <w:sz w:val="24"/>
        <w:szCs w:val="24"/>
      </w:rPr>
      <w:t>Pembahasan</w:t>
    </w:r>
    <w:proofErr w:type="spellEnd"/>
  </w:p>
  <w:p w:rsidR="00C311CB" w:rsidRDefault="00C311CB">
    <w:pPr>
      <w:pStyle w:val="Header"/>
    </w:pPr>
    <w:r>
      <w:t>___________________________________________</w:t>
    </w:r>
    <w:r w:rsidR="00793A09">
      <w:t>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D50"/>
    <w:multiLevelType w:val="multilevel"/>
    <w:tmpl w:val="8D9655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22944244"/>
    <w:multiLevelType w:val="multilevel"/>
    <w:tmpl w:val="EE9A51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9CD593C"/>
    <w:multiLevelType w:val="multilevel"/>
    <w:tmpl w:val="4DF62DA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3297780A"/>
    <w:multiLevelType w:val="multilevel"/>
    <w:tmpl w:val="A2E80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9AB1852"/>
    <w:multiLevelType w:val="multilevel"/>
    <w:tmpl w:val="5986E2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FCF7874"/>
    <w:multiLevelType w:val="multilevel"/>
    <w:tmpl w:val="868ACE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0C81117"/>
    <w:multiLevelType w:val="multilevel"/>
    <w:tmpl w:val="BEF423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CB"/>
    <w:rsid w:val="000334A2"/>
    <w:rsid w:val="00050931"/>
    <w:rsid w:val="00062720"/>
    <w:rsid w:val="000909EA"/>
    <w:rsid w:val="00366790"/>
    <w:rsid w:val="0036726C"/>
    <w:rsid w:val="003D636B"/>
    <w:rsid w:val="00532701"/>
    <w:rsid w:val="005C7C3F"/>
    <w:rsid w:val="00695B9C"/>
    <w:rsid w:val="006D7FB5"/>
    <w:rsid w:val="006E1058"/>
    <w:rsid w:val="00727C5C"/>
    <w:rsid w:val="007479A9"/>
    <w:rsid w:val="007937C5"/>
    <w:rsid w:val="00793A09"/>
    <w:rsid w:val="008014D5"/>
    <w:rsid w:val="00817844"/>
    <w:rsid w:val="00871997"/>
    <w:rsid w:val="009507EF"/>
    <w:rsid w:val="009A7014"/>
    <w:rsid w:val="00A23573"/>
    <w:rsid w:val="00A47BFA"/>
    <w:rsid w:val="00A728A5"/>
    <w:rsid w:val="00AC5455"/>
    <w:rsid w:val="00AE54A2"/>
    <w:rsid w:val="00B3001E"/>
    <w:rsid w:val="00B6786D"/>
    <w:rsid w:val="00BB51CA"/>
    <w:rsid w:val="00BC679A"/>
    <w:rsid w:val="00C311CB"/>
    <w:rsid w:val="00C4549D"/>
    <w:rsid w:val="00CB24BC"/>
    <w:rsid w:val="00CE7035"/>
    <w:rsid w:val="00D96FEE"/>
    <w:rsid w:val="00DA4853"/>
    <w:rsid w:val="00EE47FF"/>
    <w:rsid w:val="00F4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1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1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1CB"/>
  </w:style>
  <w:style w:type="paragraph" w:styleId="Footer">
    <w:name w:val="footer"/>
    <w:basedOn w:val="Normal"/>
    <w:link w:val="FooterChar"/>
    <w:uiPriority w:val="99"/>
    <w:unhideWhenUsed/>
    <w:rsid w:val="00C31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1CB"/>
  </w:style>
  <w:style w:type="table" w:styleId="TableGrid">
    <w:name w:val="Table Grid"/>
    <w:basedOn w:val="TableNormal"/>
    <w:rsid w:val="00B30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1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1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1CB"/>
  </w:style>
  <w:style w:type="paragraph" w:styleId="Footer">
    <w:name w:val="footer"/>
    <w:basedOn w:val="Normal"/>
    <w:link w:val="FooterChar"/>
    <w:uiPriority w:val="99"/>
    <w:unhideWhenUsed/>
    <w:rsid w:val="00C31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1CB"/>
  </w:style>
  <w:style w:type="table" w:styleId="TableGrid">
    <w:name w:val="Table Grid"/>
    <w:basedOn w:val="TableNormal"/>
    <w:rsid w:val="00B30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DA933-C93F-4DFF-93D4-DA272B030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2019-09-01T03:25:00Z</cp:lastPrinted>
  <dcterms:created xsi:type="dcterms:W3CDTF">2018-04-23T14:06:00Z</dcterms:created>
  <dcterms:modified xsi:type="dcterms:W3CDTF">2019-09-14T18:55:00Z</dcterms:modified>
</cp:coreProperties>
</file>