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9A" w:rsidRDefault="00BC679A">
      <w:pPr>
        <w:rPr>
          <w:rFonts w:ascii="Times New Roman" w:hAnsi="Times New Roman" w:cs="Times New Roman"/>
        </w:rPr>
      </w:pPr>
    </w:p>
    <w:p w:rsidR="00EA0FF7" w:rsidRPr="00C311CB" w:rsidRDefault="00EA0FF7">
      <w:pPr>
        <w:rPr>
          <w:rFonts w:ascii="Times New Roman" w:hAnsi="Times New Roman" w:cs="Times New Roman"/>
        </w:rPr>
      </w:pPr>
    </w:p>
    <w:p w:rsidR="00C311CB" w:rsidRPr="00C311CB" w:rsidRDefault="00C311CB">
      <w:pPr>
        <w:rPr>
          <w:rFonts w:ascii="Times New Roman" w:hAnsi="Times New Roman" w:cs="Times New Roman"/>
        </w:rPr>
      </w:pPr>
      <w:bookmarkStart w:id="0" w:name="_GoBack"/>
      <w:bookmarkEnd w:id="0"/>
    </w:p>
    <w:p w:rsidR="00C311CB" w:rsidRPr="00BB5327" w:rsidRDefault="00C311CB" w:rsidP="00BB5327">
      <w:pPr>
        <w:rPr>
          <w:rFonts w:ascii="Century Gothic" w:hAnsi="Century Gothic" w:cs="Times New Roman"/>
          <w:b/>
          <w:sz w:val="36"/>
          <w:szCs w:val="36"/>
        </w:rPr>
      </w:pPr>
      <w:r w:rsidRPr="00BB5327">
        <w:rPr>
          <w:rFonts w:ascii="Century Gothic" w:hAnsi="Century Gothic" w:cs="Times New Roman"/>
          <w:b/>
          <w:sz w:val="36"/>
          <w:szCs w:val="36"/>
        </w:rPr>
        <w:t xml:space="preserve">BAB </w:t>
      </w:r>
      <w:r w:rsidR="00B93C68" w:rsidRPr="00BB5327">
        <w:rPr>
          <w:rFonts w:ascii="Century Gothic" w:hAnsi="Century Gothic" w:cs="Times New Roman"/>
          <w:b/>
          <w:sz w:val="36"/>
          <w:szCs w:val="36"/>
        </w:rPr>
        <w:t>5</w:t>
      </w:r>
    </w:p>
    <w:p w:rsidR="00C311CB" w:rsidRPr="00BB5327" w:rsidRDefault="00B93C68" w:rsidP="00D52E6E">
      <w:pPr>
        <w:rPr>
          <w:rFonts w:ascii="Century Gothic" w:hAnsi="Century Gothic" w:cs="Times New Roman"/>
          <w:sz w:val="48"/>
          <w:szCs w:val="48"/>
        </w:rPr>
      </w:pPr>
      <w:proofErr w:type="spellStart"/>
      <w:r w:rsidRPr="00BB5327">
        <w:rPr>
          <w:rFonts w:ascii="Century Gothic" w:hAnsi="Century Gothic" w:cs="Times New Roman"/>
          <w:b/>
          <w:sz w:val="48"/>
          <w:szCs w:val="48"/>
        </w:rPr>
        <w:t>Kesimpulan</w:t>
      </w:r>
      <w:proofErr w:type="spellEnd"/>
      <w:r w:rsidRPr="00BB5327">
        <w:rPr>
          <w:rFonts w:ascii="Century Gothic" w:hAnsi="Century Gothic" w:cs="Times New Roman"/>
          <w:b/>
          <w:sz w:val="48"/>
          <w:szCs w:val="48"/>
        </w:rPr>
        <w:t xml:space="preserve"> </w:t>
      </w:r>
      <w:proofErr w:type="spellStart"/>
      <w:r w:rsidRPr="00BB5327">
        <w:rPr>
          <w:rFonts w:ascii="Century Gothic" w:hAnsi="Century Gothic" w:cs="Times New Roman"/>
          <w:b/>
          <w:sz w:val="48"/>
          <w:szCs w:val="48"/>
        </w:rPr>
        <w:t>dan</w:t>
      </w:r>
      <w:proofErr w:type="spellEnd"/>
      <w:r w:rsidRPr="00BB5327">
        <w:rPr>
          <w:rFonts w:ascii="Century Gothic" w:hAnsi="Century Gothic" w:cs="Times New Roman"/>
          <w:b/>
          <w:sz w:val="48"/>
          <w:szCs w:val="48"/>
        </w:rPr>
        <w:t xml:space="preserve"> Saran</w:t>
      </w:r>
    </w:p>
    <w:p w:rsidR="00EA0FF7" w:rsidRDefault="00EA0FF7" w:rsidP="00EA0FF7">
      <w:pPr>
        <w:keepNext/>
        <w:spacing w:before="120" w:after="0" w:line="36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</w:pPr>
      <w:bookmarkStart w:id="1" w:name="_Toc2629644"/>
    </w:p>
    <w:p w:rsidR="00EA0FF7" w:rsidRPr="00EA0FF7" w:rsidRDefault="00EA0FF7" w:rsidP="00BB5327">
      <w:pPr>
        <w:pStyle w:val="ListParagraph"/>
        <w:keepNext/>
        <w:numPr>
          <w:ilvl w:val="1"/>
          <w:numId w:val="10"/>
        </w:numPr>
        <w:spacing w:before="120" w:after="0" w:line="36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</w:pPr>
      <w:proofErr w:type="spellStart"/>
      <w:r w:rsidRPr="00EA0FF7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>Kesimpulan</w:t>
      </w:r>
      <w:bookmarkEnd w:id="1"/>
      <w:proofErr w:type="spellEnd"/>
    </w:p>
    <w:p w:rsidR="00D961A1" w:rsidRDefault="00EA0FF7" w:rsidP="000E594E">
      <w:pPr>
        <w:spacing w:after="0" w:line="360" w:lineRule="auto"/>
        <w:ind w:firstLine="57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Berdasarkan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telah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dilakukan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terbukti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bahwa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menggunakan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 w:rsidRPr="00D961A1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Design</w:t>
      </w:r>
      <w:proofErr w:type="spellEnd"/>
      <w:r w:rsidR="00D961A1" w:rsidRPr="00D961A1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 Of </w:t>
      </w:r>
      <w:proofErr w:type="spellStart"/>
      <w:r w:rsidR="00D961A1" w:rsidRPr="00D961A1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Experiments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(DOE)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untuk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Metode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Taguchi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bisa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digunakan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untuk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memprediksi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pembangkit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listrik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tenaga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panas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bumi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dan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nilai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keekonomiannya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demikian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Metode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Taguchi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dapat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digunakan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untuk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bagian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dari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studi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kelayakan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suatu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lapangan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panas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bumi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agar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mitigasi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resiko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dapat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dipenuhi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diawal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proyek</w:t>
      </w:r>
      <w:proofErr w:type="spellEnd"/>
      <w:r w:rsidR="00D961A1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0E594E" w:rsidRDefault="000E594E" w:rsidP="000E594E">
      <w:pPr>
        <w:spacing w:after="0" w:line="360" w:lineRule="auto"/>
        <w:ind w:firstLine="57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A0FF7" w:rsidRPr="00EA0FF7" w:rsidRDefault="00D961A1" w:rsidP="000E594E">
      <w:pPr>
        <w:spacing w:after="0" w:line="360" w:lineRule="auto"/>
        <w:ind w:firstLine="57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eksperimen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dari</w:t>
      </w:r>
      <w:proofErr w:type="spellEnd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61 WKP yang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ada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Indonesia </w:t>
      </w:r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proofErr w:type="spellStart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mengacu</w:t>
      </w:r>
      <w:proofErr w:type="spellEnd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pada </w:t>
      </w:r>
      <w:proofErr w:type="spellStart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Laporan</w:t>
      </w:r>
      <w:proofErr w:type="spellEnd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Potensi</w:t>
      </w:r>
      <w:proofErr w:type="spellEnd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Panas </w:t>
      </w:r>
      <w:proofErr w:type="spellStart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Bumi</w:t>
      </w:r>
      <w:proofErr w:type="spellEnd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Indonesia </w:t>
      </w:r>
      <w:proofErr w:type="spellStart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Jilid</w:t>
      </w:r>
      <w:proofErr w:type="spellEnd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 dan </w:t>
      </w:r>
      <w:proofErr w:type="spellStart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Jilid</w:t>
      </w:r>
      <w:proofErr w:type="spellEnd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 yang </w:t>
      </w:r>
      <w:proofErr w:type="spellStart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diterbitkan</w:t>
      </w:r>
      <w:proofErr w:type="spellEnd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oleh</w:t>
      </w:r>
      <w:proofErr w:type="spellEnd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Kementerian</w:t>
      </w:r>
      <w:proofErr w:type="spellEnd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Energi</w:t>
      </w:r>
      <w:proofErr w:type="spellEnd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&amp; </w:t>
      </w:r>
      <w:proofErr w:type="spellStart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Sumber</w:t>
      </w:r>
      <w:proofErr w:type="spellEnd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Daya</w:t>
      </w:r>
      <w:proofErr w:type="spellEnd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Mineral </w:t>
      </w:r>
      <w:proofErr w:type="spellStart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tahun</w:t>
      </w:r>
      <w:proofErr w:type="spellEnd"/>
      <w:r w:rsidR="00491E38" w:rsidRP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2017</w:t>
      </w:r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), </w:t>
      </w:r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dimana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terdapat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potensi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panas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bumi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temperatur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reservoir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&gt; 225</w:t>
      </w:r>
      <w:r w:rsidR="00EA0FF7" w:rsidRPr="00EA0FF7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o</w:t>
      </w:r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sebanyak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33 WKP (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atau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54%) dan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temperatur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125</w:t>
      </w:r>
      <w:r w:rsidR="00EA0FF7" w:rsidRPr="00EA0FF7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o</w:t>
      </w:r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C – 225</w:t>
      </w:r>
      <w:r w:rsidR="00EA0FF7" w:rsidRPr="00EA0FF7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o</w:t>
      </w:r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C (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atau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43%)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atau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total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lapangan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93%,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maka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menggunakan</w:t>
      </w:r>
      <w:proofErr w:type="spellEnd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Metode</w:t>
      </w:r>
      <w:proofErr w:type="spellEnd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Eksperimen</w:t>
      </w:r>
      <w:proofErr w:type="spellEnd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>Taguchi</w:t>
      </w:r>
      <w:proofErr w:type="spellEnd"/>
      <w:r w:rsidR="00491E3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akan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sangat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optimal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jika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menggunakan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pembangkit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listrik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tenaga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panas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>bumi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:</w:t>
      </w:r>
    </w:p>
    <w:p w:rsidR="00EA0FF7" w:rsidRPr="00EA0FF7" w:rsidRDefault="00EA0FF7" w:rsidP="00EA0FF7">
      <w:pPr>
        <w:numPr>
          <w:ilvl w:val="0"/>
          <w:numId w:val="8"/>
        </w:numPr>
        <w:spacing w:before="120"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proofErr w:type="spellStart"/>
      <w:r w:rsidRPr="00EA0FF7">
        <w:rPr>
          <w:rFonts w:ascii="Times New Roman" w:eastAsia="Calibri" w:hAnsi="Times New Roman" w:cs="Times New Roman"/>
          <w:sz w:val="24"/>
          <w:szCs w:val="24"/>
          <w:lang w:val="es-ES"/>
        </w:rPr>
        <w:t>Sistem</w:t>
      </w:r>
      <w:proofErr w:type="spellEnd"/>
      <w:r w:rsidRPr="00EA0FF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Flash </w:t>
      </w:r>
      <w:proofErr w:type="spellStart"/>
      <w:r w:rsidRPr="00EA0FF7">
        <w:rPr>
          <w:rFonts w:ascii="Times New Roman" w:eastAsia="Calibri" w:hAnsi="Times New Roman" w:cs="Times New Roman"/>
          <w:sz w:val="24"/>
          <w:szCs w:val="24"/>
          <w:lang w:val="es-ES"/>
        </w:rPr>
        <w:t>Steam</w:t>
      </w:r>
      <w:proofErr w:type="spellEnd"/>
      <w:r w:rsidRPr="00EA0FF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A0FF7">
        <w:rPr>
          <w:rFonts w:ascii="Times New Roman" w:eastAsia="Calibri" w:hAnsi="Times New Roman" w:cs="Times New Roman"/>
          <w:sz w:val="24"/>
          <w:szCs w:val="24"/>
          <w:lang w:val="es-ES"/>
        </w:rPr>
        <w:t>Cycle</w:t>
      </w:r>
      <w:proofErr w:type="spellEnd"/>
      <w:r w:rsidRPr="00EA0FF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A0FF7">
        <w:rPr>
          <w:rFonts w:ascii="Times New Roman" w:eastAsia="Calibri" w:hAnsi="Times New Roman" w:cs="Times New Roman"/>
          <w:sz w:val="24"/>
          <w:szCs w:val="24"/>
          <w:lang w:val="es-ES"/>
        </w:rPr>
        <w:t>atau</w:t>
      </w:r>
      <w:proofErr w:type="spellEnd"/>
    </w:p>
    <w:p w:rsidR="00EA0FF7" w:rsidRDefault="00EA0FF7" w:rsidP="000E594E">
      <w:pPr>
        <w:numPr>
          <w:ilvl w:val="0"/>
          <w:numId w:val="8"/>
        </w:numPr>
        <w:spacing w:before="120"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EA0FF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Combine </w:t>
      </w:r>
      <w:proofErr w:type="spellStart"/>
      <w:r w:rsidRPr="00EA0FF7">
        <w:rPr>
          <w:rFonts w:ascii="Times New Roman" w:eastAsia="Calibri" w:hAnsi="Times New Roman" w:cs="Times New Roman"/>
          <w:sz w:val="24"/>
          <w:szCs w:val="24"/>
          <w:lang w:val="es-ES"/>
        </w:rPr>
        <w:t>Technology</w:t>
      </w:r>
      <w:proofErr w:type="spellEnd"/>
      <w:r w:rsidRPr="00EA0FF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</w:t>
      </w:r>
    </w:p>
    <w:p w:rsidR="000E594E" w:rsidRDefault="000E594E" w:rsidP="000E594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Hal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ini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tidak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jauh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berbeda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hasil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penelitian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sebelumnya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dilakukan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oleh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Zuchrillah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D.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Ridho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.,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et.al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lapangan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Dieng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dikelola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PT Geo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Energi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Persero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bantuan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model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pendekatan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matematis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berdasarkan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hukum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termodinamika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menggunakan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software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Engineering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Equation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Solver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(EES)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k</w:t>
      </w:r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ombinasi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teknologi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single flash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steam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dan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binary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cycle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yang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menghasilkan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daya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paling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40E9F">
        <w:rPr>
          <w:rFonts w:ascii="Times New Roman" w:eastAsia="Times New Roman" w:hAnsi="Times New Roman" w:cs="Times New Roman"/>
          <w:sz w:val="24"/>
          <w:szCs w:val="24"/>
          <w:lang w:val="es-ES"/>
        </w:rPr>
        <w:t>yaitu</w:t>
      </w:r>
      <w:proofErr w:type="spellEnd"/>
      <w:r w:rsidR="00440E9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>sebesar</w:t>
      </w:r>
      <w:proofErr w:type="spellEnd"/>
      <w:r w:rsidRPr="00B3001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18.456,24 kW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0E594E" w:rsidRPr="00EA0FF7" w:rsidRDefault="000E594E" w:rsidP="000E59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EA0FF7" w:rsidRDefault="0069730B" w:rsidP="000E594E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Pada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eksperimen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ke</w:t>
      </w:r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dua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dengan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mengacu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pada data </w:t>
      </w:r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WKP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Telaga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Ngebel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Jawa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Timur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dengan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potensi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energi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panas (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kj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) yang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dikonversikan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menjadi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ene</w:t>
      </w:r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rgi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listrik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(MW)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sebesar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110 MW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tahun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2010).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Dengan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menggunakan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Metode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Eksperimen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Taguchi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digabungkan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dengan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Analisa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Regresi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diperoleh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koefisien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korelasi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( r</w:t>
      </w:r>
      <w:proofErr w:type="gram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) yang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sangat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erat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yaitu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sebesar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0,999606 yang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berarti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tingkat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korelasinya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sangat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tinggi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mendekati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+1)</w:t>
      </w:r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artinya</w:t>
      </w:r>
      <w:proofErr w:type="spellEnd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 w:rsidRPr="00491E38">
        <w:rPr>
          <w:rFonts w:ascii="Times New Roman" w:eastAsia="Calibri" w:hAnsi="Times New Roman" w:cs="Times New Roman"/>
          <w:sz w:val="24"/>
          <w:szCs w:val="24"/>
          <w:lang w:val="es-ES"/>
        </w:rPr>
        <w:t>perhitu</w:t>
      </w:r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ngan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ini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dapat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direkomendasikan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dengan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menghasilkan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persamaan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>Cost</w:t>
      </w:r>
      <w:proofErr w:type="spellEnd"/>
      <w:r w:rsidR="00491E3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= </w:t>
      </w:r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>(-5673*</w:t>
      </w:r>
      <w:proofErr w:type="spellStart"/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>Enthalpy</w:t>
      </w:r>
      <w:proofErr w:type="spellEnd"/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>) + (-33173*</w:t>
      </w:r>
      <w:proofErr w:type="spellStart"/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>Conversion</w:t>
      </w:r>
      <w:proofErr w:type="spellEnd"/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>Technology</w:t>
      </w:r>
      <w:proofErr w:type="spellEnd"/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>) + 2695*</w:t>
      </w:r>
      <w:proofErr w:type="spellStart"/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>Well</w:t>
      </w:r>
      <w:proofErr w:type="spellEnd"/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>Cost</w:t>
      </w:r>
      <w:proofErr w:type="spellEnd"/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) + 503*(PSPE </w:t>
      </w:r>
      <w:proofErr w:type="spellStart"/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>Cost</w:t>
      </w:r>
      <w:proofErr w:type="spellEnd"/>
      <w:r w:rsidR="00A27851" w:rsidRPr="00A27851">
        <w:rPr>
          <w:rFonts w:ascii="Times New Roman" w:eastAsia="Calibri" w:hAnsi="Times New Roman" w:cs="Times New Roman"/>
          <w:sz w:val="24"/>
          <w:szCs w:val="24"/>
          <w:lang w:val="es-ES"/>
        </w:rPr>
        <w:t>) + 401437</w:t>
      </w:r>
    </w:p>
    <w:p w:rsidR="009E5BD2" w:rsidRDefault="009E5BD2" w:rsidP="00491E38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9E5BD2" w:rsidRDefault="00440E9F" w:rsidP="009E5BD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Metode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Eksperimen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Taguchi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dapat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digunakan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untuk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mempertimbangkan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mitigasi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resiko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mengetahui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lebih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awal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suatu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proyek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panas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bumi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baik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bagaimana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penentukan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conversion technology (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teknologi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pembangkit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listrik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tenaga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panas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bumi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yang optimal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maupun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untuk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menentukan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cost (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keekonomian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suatu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proyek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panas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bumi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awalnya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sehingga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dapat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digunakan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sebagai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pertimbangan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keputusan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bahwa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proyek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tersebut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diteruskan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atau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tidak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9E5BD2" w:rsidRPr="00EA0FF7" w:rsidRDefault="009E5BD2" w:rsidP="00491E38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A0FF7" w:rsidRPr="00EA0FF7" w:rsidRDefault="00EA0FF7" w:rsidP="00BB5327">
      <w:pPr>
        <w:pStyle w:val="ListParagraph"/>
        <w:keepNext/>
        <w:numPr>
          <w:ilvl w:val="1"/>
          <w:numId w:val="10"/>
        </w:numPr>
        <w:spacing w:before="120" w:after="0" w:line="36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</w:pPr>
      <w:bookmarkStart w:id="2" w:name="_Toc2629645"/>
      <w:proofErr w:type="spellStart"/>
      <w:r w:rsidRPr="00EA0FF7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>Saran</w:t>
      </w:r>
      <w:bookmarkEnd w:id="2"/>
      <w:proofErr w:type="spellEnd"/>
    </w:p>
    <w:p w:rsidR="00EA0FF7" w:rsidRPr="00EA0FF7" w:rsidRDefault="00EA0FF7" w:rsidP="00EA0FF7">
      <w:pPr>
        <w:spacing w:before="120" w:after="0" w:line="360" w:lineRule="auto"/>
        <w:ind w:firstLine="57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Agar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terlalu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rumit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perhitungan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rangka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mencari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teknologi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cocok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atau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paling optimal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dan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perhitungan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keekonomiannya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disarankan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gunakan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Metode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Eksperimen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Taguchi,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karena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metode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tersebut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perlu</w:t>
      </w:r>
      <w:proofErr w:type="spellEnd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memerl</w:t>
      </w:r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ukan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parameter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banyak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dan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rumit</w:t>
      </w:r>
      <w:proofErr w:type="spellEnd"/>
      <w:r w:rsidR="009E5BD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>Jika</w:t>
      </w:r>
      <w:proofErr w:type="spellEnd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>perlu</w:t>
      </w:r>
      <w:proofErr w:type="spellEnd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>dapat</w:t>
      </w:r>
      <w:proofErr w:type="spellEnd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>digabungkan</w:t>
      </w:r>
      <w:proofErr w:type="spellEnd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>metode</w:t>
      </w:r>
      <w:proofErr w:type="spellEnd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>lainnya</w:t>
      </w:r>
      <w:proofErr w:type="spellEnd"/>
      <w:r w:rsidR="0062583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EA0FF7" w:rsidRPr="00EA0FF7" w:rsidRDefault="00625832" w:rsidP="00EA0FF7">
      <w:pPr>
        <w:spacing w:before="120" w:after="0" w:line="360" w:lineRule="auto"/>
        <w:ind w:firstLine="578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dicoba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ntuk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dikembangkan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contoh-contoh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lapangan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luar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negeri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sebagai</w:t>
      </w:r>
      <w:proofErr w:type="spellEnd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0FF7" w:rsidRPr="00EA0FF7">
        <w:rPr>
          <w:rFonts w:ascii="Times New Roman" w:eastAsia="Times New Roman" w:hAnsi="Times New Roman" w:cs="Times New Roman"/>
          <w:sz w:val="24"/>
          <w:szCs w:val="24"/>
          <w:lang w:val="en-GB"/>
        </w:rPr>
        <w:t>pemba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keilmuan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pemodelan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B93C68" w:rsidRPr="00B93C68" w:rsidRDefault="00B93C68" w:rsidP="00EA0FF7">
      <w:pPr>
        <w:rPr>
          <w:rFonts w:ascii="Times New Roman" w:hAnsi="Times New Roman" w:cs="Times New Roman"/>
          <w:b/>
          <w:sz w:val="28"/>
          <w:szCs w:val="28"/>
        </w:rPr>
      </w:pPr>
    </w:p>
    <w:sectPr w:rsidR="00B93C68" w:rsidRPr="00B93C68" w:rsidSect="001729B8">
      <w:headerReference w:type="default" r:id="rId8"/>
      <w:footerReference w:type="default" r:id="rId9"/>
      <w:pgSz w:w="11907" w:h="16840" w:code="9"/>
      <w:pgMar w:top="1701" w:right="1701" w:bottom="1701" w:left="2268" w:header="851" w:footer="851" w:gutter="0"/>
      <w:pgNumType w:start="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07E" w:rsidRDefault="0096407E" w:rsidP="00C311CB">
      <w:pPr>
        <w:spacing w:after="0" w:line="240" w:lineRule="auto"/>
      </w:pPr>
      <w:r>
        <w:separator/>
      </w:r>
    </w:p>
  </w:endnote>
  <w:endnote w:type="continuationSeparator" w:id="0">
    <w:p w:rsidR="0096407E" w:rsidRDefault="0096407E" w:rsidP="00C3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557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0FF7" w:rsidRDefault="00EA0FF7">
        <w:pPr>
          <w:pStyle w:val="Footer"/>
          <w:jc w:val="center"/>
        </w:pPr>
        <w:r w:rsidRPr="00EA0F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0FF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A0F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29B8">
          <w:rPr>
            <w:rFonts w:ascii="Times New Roman" w:hAnsi="Times New Roman" w:cs="Times New Roman"/>
            <w:noProof/>
            <w:sz w:val="24"/>
            <w:szCs w:val="24"/>
          </w:rPr>
          <w:t>60</w:t>
        </w:r>
        <w:r w:rsidRPr="00EA0FF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A0FF7" w:rsidRDefault="00EA0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07E" w:rsidRDefault="0096407E" w:rsidP="00C311CB">
      <w:pPr>
        <w:spacing w:after="0" w:line="240" w:lineRule="auto"/>
      </w:pPr>
      <w:r>
        <w:separator/>
      </w:r>
    </w:p>
  </w:footnote>
  <w:footnote w:type="continuationSeparator" w:id="0">
    <w:p w:rsidR="0096407E" w:rsidRDefault="0096407E" w:rsidP="00C3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1CB" w:rsidRPr="00C311CB" w:rsidRDefault="00C311CB" w:rsidP="00C311CB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C311CB">
      <w:rPr>
        <w:rFonts w:ascii="Times New Roman" w:hAnsi="Times New Roman" w:cs="Times New Roman"/>
        <w:i/>
        <w:sz w:val="24"/>
        <w:szCs w:val="24"/>
      </w:rPr>
      <w:t xml:space="preserve">Bab </w:t>
    </w:r>
    <w:r w:rsidR="00B93C68">
      <w:rPr>
        <w:rFonts w:ascii="Times New Roman" w:hAnsi="Times New Roman" w:cs="Times New Roman"/>
        <w:i/>
        <w:sz w:val="24"/>
        <w:szCs w:val="24"/>
      </w:rPr>
      <w:t>5</w:t>
    </w:r>
    <w:r w:rsidRPr="00C311CB">
      <w:rPr>
        <w:rFonts w:ascii="Times New Roman" w:hAnsi="Times New Roman" w:cs="Times New Roman"/>
        <w:i/>
        <w:sz w:val="24"/>
        <w:szCs w:val="24"/>
      </w:rPr>
      <w:t>.</w:t>
    </w:r>
    <w:r w:rsidR="00F44733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B93C68">
      <w:rPr>
        <w:rFonts w:ascii="Times New Roman" w:hAnsi="Times New Roman" w:cs="Times New Roman"/>
        <w:i/>
        <w:sz w:val="24"/>
        <w:szCs w:val="24"/>
      </w:rPr>
      <w:t>Kesimpulan</w:t>
    </w:r>
    <w:proofErr w:type="spellEnd"/>
    <w:r w:rsidR="00B93C68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="000909EA">
      <w:rPr>
        <w:rFonts w:ascii="Times New Roman" w:hAnsi="Times New Roman" w:cs="Times New Roman"/>
        <w:i/>
        <w:sz w:val="24"/>
        <w:szCs w:val="24"/>
      </w:rPr>
      <w:t>dan</w:t>
    </w:r>
    <w:proofErr w:type="spellEnd"/>
    <w:r w:rsidR="000909EA">
      <w:rPr>
        <w:rFonts w:ascii="Times New Roman" w:hAnsi="Times New Roman" w:cs="Times New Roman"/>
        <w:i/>
        <w:sz w:val="24"/>
        <w:szCs w:val="24"/>
      </w:rPr>
      <w:t xml:space="preserve"> </w:t>
    </w:r>
    <w:r w:rsidR="00B93C68">
      <w:rPr>
        <w:rFonts w:ascii="Times New Roman" w:hAnsi="Times New Roman" w:cs="Times New Roman"/>
        <w:i/>
        <w:sz w:val="24"/>
        <w:szCs w:val="24"/>
      </w:rPr>
      <w:t>Saran</w:t>
    </w:r>
  </w:p>
  <w:p w:rsidR="00C311CB" w:rsidRDefault="00C311CB">
    <w:pPr>
      <w:pStyle w:val="Header"/>
    </w:pPr>
    <w:r>
      <w:t>___________________________________________</w:t>
    </w:r>
    <w:r w:rsidR="00D52E6E">
      <w:t>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D50"/>
    <w:multiLevelType w:val="multilevel"/>
    <w:tmpl w:val="8D9655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5A7146B"/>
    <w:multiLevelType w:val="hybridMultilevel"/>
    <w:tmpl w:val="CD6AF1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62294"/>
    <w:multiLevelType w:val="multilevel"/>
    <w:tmpl w:val="688897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865732E"/>
    <w:multiLevelType w:val="multilevel"/>
    <w:tmpl w:val="FBBE3C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F71480C"/>
    <w:multiLevelType w:val="multilevel"/>
    <w:tmpl w:val="0F906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3297780A"/>
    <w:multiLevelType w:val="multilevel"/>
    <w:tmpl w:val="A2E80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9AB1852"/>
    <w:multiLevelType w:val="multilevel"/>
    <w:tmpl w:val="5986E2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FCF7874"/>
    <w:multiLevelType w:val="multilevel"/>
    <w:tmpl w:val="868ACE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CB60CF2"/>
    <w:multiLevelType w:val="multilevel"/>
    <w:tmpl w:val="C9C422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0C81117"/>
    <w:multiLevelType w:val="multilevel"/>
    <w:tmpl w:val="BEF423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CB"/>
    <w:rsid w:val="00050931"/>
    <w:rsid w:val="0005779C"/>
    <w:rsid w:val="000909EA"/>
    <w:rsid w:val="000E23DC"/>
    <w:rsid w:val="000E594E"/>
    <w:rsid w:val="001729B8"/>
    <w:rsid w:val="001B7BC1"/>
    <w:rsid w:val="00440E9F"/>
    <w:rsid w:val="00491E38"/>
    <w:rsid w:val="005C7C3F"/>
    <w:rsid w:val="00625832"/>
    <w:rsid w:val="0069730B"/>
    <w:rsid w:val="007E0000"/>
    <w:rsid w:val="00871F8B"/>
    <w:rsid w:val="0096407E"/>
    <w:rsid w:val="009E5BD2"/>
    <w:rsid w:val="00A27851"/>
    <w:rsid w:val="00AC5455"/>
    <w:rsid w:val="00B93C68"/>
    <w:rsid w:val="00BB5327"/>
    <w:rsid w:val="00BC679A"/>
    <w:rsid w:val="00C311CB"/>
    <w:rsid w:val="00C9604B"/>
    <w:rsid w:val="00D52E6E"/>
    <w:rsid w:val="00D961A1"/>
    <w:rsid w:val="00D96FEE"/>
    <w:rsid w:val="00EA0FF7"/>
    <w:rsid w:val="00EE47FF"/>
    <w:rsid w:val="00F4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1CB"/>
  </w:style>
  <w:style w:type="paragraph" w:styleId="Footer">
    <w:name w:val="footer"/>
    <w:basedOn w:val="Normal"/>
    <w:link w:val="FooterChar"/>
    <w:uiPriority w:val="99"/>
    <w:unhideWhenUsed/>
    <w:rsid w:val="00C3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1CB"/>
  </w:style>
  <w:style w:type="paragraph" w:styleId="Footer">
    <w:name w:val="footer"/>
    <w:basedOn w:val="Normal"/>
    <w:link w:val="FooterChar"/>
    <w:uiPriority w:val="99"/>
    <w:unhideWhenUsed/>
    <w:rsid w:val="00C3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2018-04-23T14:14:00Z</dcterms:created>
  <dcterms:modified xsi:type="dcterms:W3CDTF">2019-09-14T18:47:00Z</dcterms:modified>
</cp:coreProperties>
</file>