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8F7" w:rsidRPr="003828F7" w:rsidRDefault="003828F7" w:rsidP="004B1A36">
      <w:pPr>
        <w:pStyle w:val="Heading3"/>
        <w:spacing w:line="480" w:lineRule="auto"/>
        <w:ind w:left="0"/>
        <w:rPr>
          <w:rFonts w:ascii="Century Gothic" w:hAnsi="Century Gothic"/>
          <w:sz w:val="36"/>
          <w:szCs w:val="36"/>
          <w:lang w:val="id-ID"/>
        </w:rPr>
      </w:pPr>
      <w:r w:rsidRPr="003828F7">
        <w:rPr>
          <w:rFonts w:ascii="Century Gothic" w:hAnsi="Century Gothic"/>
          <w:sz w:val="36"/>
          <w:szCs w:val="36"/>
        </w:rPr>
        <w:t xml:space="preserve">BAB I </w:t>
      </w:r>
    </w:p>
    <w:p w:rsidR="003828F7" w:rsidRPr="003828F7" w:rsidRDefault="003828F7" w:rsidP="004B1A36">
      <w:pPr>
        <w:pStyle w:val="Heading3"/>
        <w:spacing w:line="480" w:lineRule="auto"/>
        <w:ind w:left="0"/>
        <w:rPr>
          <w:rFonts w:ascii="Century Gothic" w:hAnsi="Century Gothic"/>
          <w:sz w:val="48"/>
          <w:szCs w:val="48"/>
        </w:rPr>
      </w:pPr>
      <w:r w:rsidRPr="003828F7">
        <w:rPr>
          <w:rFonts w:ascii="Century Gothic" w:hAnsi="Century Gothic"/>
          <w:sz w:val="48"/>
          <w:szCs w:val="48"/>
        </w:rPr>
        <w:t>PENDAHULUAN</w:t>
      </w:r>
    </w:p>
    <w:p w:rsidR="003828F7" w:rsidRDefault="003828F7" w:rsidP="004B1A36">
      <w:pPr>
        <w:rPr>
          <w:sz w:val="24"/>
          <w:szCs w:val="24"/>
        </w:rPr>
      </w:pPr>
    </w:p>
    <w:p w:rsidR="003828F7" w:rsidRPr="003828F7" w:rsidRDefault="003828F7" w:rsidP="004B1A36">
      <w:pPr>
        <w:pStyle w:val="Heading3"/>
        <w:numPr>
          <w:ilvl w:val="1"/>
          <w:numId w:val="5"/>
        </w:numPr>
        <w:tabs>
          <w:tab w:val="left" w:pos="880"/>
          <w:tab w:val="left" w:pos="1661"/>
        </w:tabs>
        <w:spacing w:before="101" w:line="480" w:lineRule="auto"/>
        <w:ind w:left="0" w:hanging="501"/>
        <w:jc w:val="both"/>
        <w:rPr>
          <w:sz w:val="28"/>
          <w:szCs w:val="28"/>
        </w:rPr>
      </w:pPr>
      <w:r w:rsidRPr="003828F7">
        <w:rPr>
          <w:sz w:val="28"/>
          <w:szCs w:val="28"/>
        </w:rPr>
        <w:t>Latar</w:t>
      </w:r>
      <w:r w:rsidRPr="003828F7">
        <w:rPr>
          <w:spacing w:val="-2"/>
          <w:sz w:val="28"/>
          <w:szCs w:val="28"/>
        </w:rPr>
        <w:t xml:space="preserve"> </w:t>
      </w:r>
      <w:r w:rsidRPr="003828F7">
        <w:rPr>
          <w:sz w:val="28"/>
          <w:szCs w:val="28"/>
        </w:rPr>
        <w:t>Belakang</w:t>
      </w:r>
    </w:p>
    <w:p w:rsidR="003828F7" w:rsidRDefault="003828F7" w:rsidP="004B1A36">
      <w:pPr>
        <w:pStyle w:val="BodyText"/>
        <w:spacing w:line="480" w:lineRule="auto"/>
        <w:ind w:firstLine="567"/>
        <w:jc w:val="both"/>
      </w:pPr>
      <w:r>
        <w:t>Dunia saat ini mengalami perubahan terkait lingkungan terhitung sejak era revolusi Industri pada 1880. Perubahan pada lingkungan global mencakup penipisan lapisan ozon (</w:t>
      </w:r>
      <w:r>
        <w:rPr>
          <w:i/>
          <w:iCs/>
        </w:rPr>
        <w:t>ozon depletion</w:t>
      </w:r>
      <w:r>
        <w:t>), perubahan iklim (</w:t>
      </w:r>
      <w:r>
        <w:rPr>
          <w:i/>
          <w:iCs/>
        </w:rPr>
        <w:t>climate change</w:t>
      </w:r>
      <w:r>
        <w:t>), serta hilangnya keanekaragaman hayati (</w:t>
      </w:r>
      <w:r>
        <w:rPr>
          <w:i/>
          <w:iCs/>
        </w:rPr>
        <w:t>loss of biodiversity</w:t>
      </w:r>
      <w:r>
        <w:t>). Negara-negara di dunia berupaya duduk bersama membahas mengenai perubahan lingkungan global tersebut sebab berdampak pada aneka sektor seperti sosial, lingkungan dan ekonomi yang berkaitan juga dengan energi.</w:t>
      </w:r>
      <w:r>
        <w:rPr>
          <w:lang w:val="id-ID"/>
        </w:rPr>
        <w:t xml:space="preserve"> </w:t>
      </w:r>
      <w:r>
        <w:t xml:space="preserve">Upaya duduk bersama ini dilakukan dalam beberapa kesempatan dan menghasilkan sejumlah kesepakatan global. Misalnya </w:t>
      </w:r>
      <w:r>
        <w:rPr>
          <w:i/>
          <w:iCs/>
        </w:rPr>
        <w:t>Montreal Protocol on Substance that Deplete the Ozone Layer</w:t>
      </w:r>
      <w:r>
        <w:t xml:space="preserve"> (1987),</w:t>
      </w:r>
      <w:r>
        <w:rPr>
          <w:i/>
          <w:iCs/>
        </w:rPr>
        <w:t xml:space="preserve"> the United Nations Framework Convention on Climate Change</w:t>
      </w:r>
      <w:r>
        <w:t xml:space="preserve"> (1992), </w:t>
      </w:r>
      <w:r>
        <w:rPr>
          <w:i/>
          <w:iCs/>
        </w:rPr>
        <w:t>Kyoto Protocol to the United Nations Framework Convention on Climate Change</w:t>
      </w:r>
      <w:r>
        <w:t xml:space="preserve"> (1997) dan terakhir </w:t>
      </w:r>
      <w:r>
        <w:rPr>
          <w:i/>
          <w:iCs/>
        </w:rPr>
        <w:t>Paris Agreement</w:t>
      </w:r>
      <w:r>
        <w:t xml:space="preserve"> (2015).</w:t>
      </w:r>
    </w:p>
    <w:p w:rsidR="003828F7" w:rsidRDefault="003828F7" w:rsidP="004B1A36">
      <w:pPr>
        <w:pStyle w:val="BodyText"/>
        <w:spacing w:before="1" w:line="480" w:lineRule="auto"/>
        <w:ind w:firstLine="347"/>
        <w:jc w:val="both"/>
        <w:rPr>
          <w:lang w:val="id-ID"/>
        </w:rPr>
      </w:pPr>
      <w:r>
        <w:t xml:space="preserve">Indonesia sebagai salah satu negara berkembang di dunia juga turut menyoroti perubahan lingkungan global yang terjadi, terutama pada dampak perubahan iklim terhadap perekonomian, sosial serta lingkungan di negara kepulauan ini. Indonesia berperan aktif di konvensi perubahan iklim global sejak </w:t>
      </w:r>
      <w:r>
        <w:rPr>
          <w:i/>
          <w:iCs/>
        </w:rPr>
        <w:t>Earth Summit</w:t>
      </w:r>
      <w:r>
        <w:t xml:space="preserve"> di Rio de Janeiro, Brasil, pada 1992. Terakhir, Indonesia juga turut ambil bagian untuk lahirnya </w:t>
      </w:r>
      <w:r>
        <w:rPr>
          <w:lang w:val="id-ID"/>
        </w:rPr>
        <w:t>Persetujuan Paris</w:t>
      </w:r>
      <w:r>
        <w:t xml:space="preserve"> pada </w:t>
      </w:r>
      <w:r>
        <w:rPr>
          <w:i/>
          <w:iCs/>
        </w:rPr>
        <w:t>Conference of Parties</w:t>
      </w:r>
      <w:r>
        <w:t xml:space="preserve"> (COP) ke-21 di Paris, </w:t>
      </w:r>
      <w:r>
        <w:lastRenderedPageBreak/>
        <w:t xml:space="preserve">Perancis, pada 2015. </w:t>
      </w:r>
      <w:r>
        <w:rPr>
          <w:lang w:val="id-ID"/>
        </w:rPr>
        <w:t>Persetujuan Paris</w:t>
      </w:r>
      <w:r>
        <w:t xml:space="preserve"> disetujui 195 negara di dunia.</w:t>
      </w:r>
      <w:r>
        <w:rPr>
          <w:lang w:val="id-ID"/>
        </w:rPr>
        <w:t xml:space="preserve"> </w:t>
      </w:r>
      <w:r>
        <w:t xml:space="preserve">Dengan demikian, fokus pemerintah Indonesia dalam menyikapi perubahan lingkungan global kini diarahkan ke </w:t>
      </w:r>
      <w:r>
        <w:rPr>
          <w:lang w:val="id-ID"/>
        </w:rPr>
        <w:t>Persetujuan Paris</w:t>
      </w:r>
      <w:r>
        <w:t xml:space="preserve">. Bukti keseriusan Indonesia yakni pada 2016 lalu Indonesia meratifikasi </w:t>
      </w:r>
      <w:r w:rsidR="002A4036">
        <w:rPr>
          <w:iCs/>
          <w:lang w:val="id-ID"/>
        </w:rPr>
        <w:t>P</w:t>
      </w:r>
      <w:r w:rsidR="000B05D5">
        <w:rPr>
          <w:iCs/>
          <w:lang w:val="id-ID"/>
        </w:rPr>
        <w:t>ersetujuan</w:t>
      </w:r>
      <w:r w:rsidR="002A4036">
        <w:rPr>
          <w:iCs/>
          <w:lang w:val="id-ID"/>
        </w:rPr>
        <w:t xml:space="preserve"> Paris</w:t>
      </w:r>
      <w:r>
        <w:t>, tepatnya sebelum penyelenggaraan konferensi perubahan iklim COP ke-22 di Marakesh, Maroko, pada</w:t>
      </w:r>
      <w:r>
        <w:rPr>
          <w:spacing w:val="-2"/>
        </w:rPr>
        <w:t xml:space="preserve"> </w:t>
      </w:r>
      <w:r>
        <w:t>2016.</w:t>
      </w:r>
      <w:r>
        <w:rPr>
          <w:lang w:val="id-ID"/>
        </w:rPr>
        <w:t xml:space="preserve"> </w:t>
      </w:r>
    </w:p>
    <w:p w:rsidR="003828F7" w:rsidRDefault="003828F7" w:rsidP="004B1A36">
      <w:pPr>
        <w:pStyle w:val="BodyText"/>
        <w:spacing w:before="1" w:line="480" w:lineRule="auto"/>
        <w:ind w:firstLine="718"/>
        <w:jc w:val="both"/>
        <w:rPr>
          <w:lang w:val="id-ID"/>
        </w:rPr>
      </w:pPr>
      <w:r>
        <w:rPr>
          <w:lang w:val="id-ID"/>
        </w:rPr>
        <w:t>Persetujuan Paris</w:t>
      </w:r>
      <w:r>
        <w:t xml:space="preserve"> memiliki </w:t>
      </w:r>
      <w:r>
        <w:rPr>
          <w:lang w:val="id-ID"/>
        </w:rPr>
        <w:t xml:space="preserve">intisari </w:t>
      </w:r>
      <w:r>
        <w:t xml:space="preserve">lima poin kesepakatan yang harus dijalankan oleh negara-negara yang meratifikasinya. </w:t>
      </w:r>
      <w:r>
        <w:rPr>
          <w:i/>
          <w:iCs/>
        </w:rPr>
        <w:t>Pertama</w:t>
      </w:r>
      <w:r>
        <w:t>, upaya mitigasi perubahan iklim dengan mengurasi emisi gas rumah kaca untuk mencapai ambang batas kenaikan suhu bumi di bawah 2 deraja</w:t>
      </w:r>
      <w:r>
        <w:rPr>
          <w:lang w:val="id-ID"/>
        </w:rPr>
        <w:t>t</w:t>
      </w:r>
      <w:r>
        <w:t xml:space="preserve"> celcius. </w:t>
      </w:r>
      <w:r>
        <w:rPr>
          <w:i/>
          <w:iCs/>
        </w:rPr>
        <w:t>Kedua,</w:t>
      </w:r>
      <w:r>
        <w:t xml:space="preserve"> sistem penghitungan karbon dan pengurangan emisi </w:t>
      </w:r>
      <w:r w:rsidR="004F760C">
        <w:rPr>
          <w:lang w:val="id-ID"/>
        </w:rPr>
        <w:t>gas rumah kaca (</w:t>
      </w:r>
      <w:r>
        <w:t>GRK</w:t>
      </w:r>
      <w:r w:rsidR="004F760C">
        <w:rPr>
          <w:lang w:val="id-ID"/>
        </w:rPr>
        <w:t>)</w:t>
      </w:r>
      <w:r>
        <w:t xml:space="preserve"> secara transparan. </w:t>
      </w:r>
      <w:r>
        <w:rPr>
          <w:i/>
          <w:iCs/>
        </w:rPr>
        <w:t>Ketiga</w:t>
      </w:r>
      <w:r>
        <w:t xml:space="preserve">, upaya adaptasi dengan memperkuat kemampuan negara-negara untuk mengatasi dampak perubahan iklim. </w:t>
      </w:r>
      <w:r>
        <w:rPr>
          <w:i/>
          <w:iCs/>
        </w:rPr>
        <w:t>Keempa</w:t>
      </w:r>
      <w:r>
        <w:t xml:space="preserve">t, memperkuat upaya pemulihan akibat kerugian atau kerusakan akibat perubahan iklim. </w:t>
      </w:r>
      <w:r>
        <w:rPr>
          <w:i/>
          <w:iCs/>
        </w:rPr>
        <w:t>Kelima</w:t>
      </w:r>
      <w:r>
        <w:t>, bantuan dari negara maju berupa pendanaan untuk membangun ekonomi hijau dan berkelanjutan.</w:t>
      </w:r>
      <w:r>
        <w:rPr>
          <w:lang w:val="id-ID"/>
        </w:rPr>
        <w:t xml:space="preserve"> </w:t>
      </w:r>
    </w:p>
    <w:p w:rsidR="003828F7" w:rsidRDefault="003828F7" w:rsidP="004B1A36">
      <w:pPr>
        <w:pStyle w:val="BodyText"/>
        <w:spacing w:before="1" w:line="480" w:lineRule="auto"/>
        <w:ind w:firstLine="718"/>
        <w:jc w:val="both"/>
      </w:pPr>
      <w:r>
        <w:t xml:space="preserve">Indonesia yang berkomitmen pada </w:t>
      </w:r>
      <w:r>
        <w:rPr>
          <w:lang w:val="id-ID"/>
        </w:rPr>
        <w:t>Persetujuan Paris</w:t>
      </w:r>
      <w:r>
        <w:t xml:space="preserve"> tentusaja harus melakukan sebuah upaya yang ditentukan sendiri (</w:t>
      </w:r>
      <w:r>
        <w:rPr>
          <w:i/>
          <w:iCs/>
        </w:rPr>
        <w:t>Intended Nationally Determined Contributions</w:t>
      </w:r>
      <w:r>
        <w:t xml:space="preserve">/INDC) untuk mengurangi efek GRK tersebut. INDC kemudian diganti menjadi </w:t>
      </w:r>
      <w:r>
        <w:rPr>
          <w:i/>
          <w:iCs/>
        </w:rPr>
        <w:t>Nationally Determined Contributions</w:t>
      </w:r>
      <w:r>
        <w:t xml:space="preserve"> (NDC) sebelum COP ke-22.</w:t>
      </w:r>
      <w:r>
        <w:rPr>
          <w:lang w:val="id-ID"/>
        </w:rPr>
        <w:t xml:space="preserve"> </w:t>
      </w:r>
      <w:r>
        <w:t>Dalam NDC, Indonesia menargetkan reduksi sebesar 29 persen GRK hingga 2030, dan tambahan reduksi hingga 12 persen jika ada bantuan dari luar.</w:t>
      </w:r>
      <w:r>
        <w:rPr>
          <w:lang w:val="id-ID"/>
        </w:rPr>
        <w:t xml:space="preserve"> </w:t>
      </w:r>
      <w:r>
        <w:t xml:space="preserve">Untuk memenuhi target </w:t>
      </w:r>
      <w:r>
        <w:rPr>
          <w:lang w:val="id-ID"/>
        </w:rPr>
        <w:t>Persetujuan Paris</w:t>
      </w:r>
      <w:r>
        <w:t>, total emisi Indonesia harus turun menjad</w:t>
      </w:r>
      <w:r w:rsidR="004F760C">
        <w:t>i 1,65 GtCO2eq untuk 1,8 derajat</w:t>
      </w:r>
      <w:r>
        <w:t xml:space="preserve"> Celcius da</w:t>
      </w:r>
      <w:r w:rsidR="004F760C">
        <w:t>n 1,37 GtCO2eq untuk 1,5 deraja</w:t>
      </w:r>
      <w:r w:rsidR="004F760C">
        <w:rPr>
          <w:lang w:val="id-ID"/>
        </w:rPr>
        <w:t>t</w:t>
      </w:r>
      <w:r>
        <w:t xml:space="preserve"> Celcius pada 2030. </w:t>
      </w:r>
    </w:p>
    <w:p w:rsidR="003828F7" w:rsidRDefault="003828F7" w:rsidP="004B1A36">
      <w:pPr>
        <w:pStyle w:val="BodyText"/>
        <w:spacing w:before="1" w:line="480" w:lineRule="auto"/>
        <w:ind w:firstLine="718"/>
        <w:jc w:val="both"/>
        <w:rPr>
          <w:b/>
          <w:bCs/>
          <w:lang w:val="id-ID"/>
        </w:rPr>
      </w:pPr>
      <w:r>
        <w:t xml:space="preserve">NDC Indonesia merinci lima sektor dengan kontribusi penurunan emisi </w:t>
      </w:r>
      <w:r>
        <w:lastRenderedPageBreak/>
        <w:t>GRK</w:t>
      </w:r>
      <w:r w:rsidR="00F24603">
        <w:rPr>
          <w:lang w:val="id-ID"/>
        </w:rPr>
        <w:t xml:space="preserve"> yang dituangkan dalam tabel sebagai berikut</w:t>
      </w:r>
      <w:r>
        <w:t>:</w:t>
      </w:r>
    </w:p>
    <w:p w:rsidR="003828F7" w:rsidRDefault="000E0985" w:rsidP="004B1A36">
      <w:pPr>
        <w:pStyle w:val="BodyText"/>
        <w:spacing w:before="1" w:line="480" w:lineRule="auto"/>
        <w:jc w:val="both"/>
        <w:rPr>
          <w:b/>
          <w:bCs/>
          <w:lang w:val="id-ID"/>
        </w:rPr>
      </w:pPr>
      <w:r>
        <w:rPr>
          <w:b/>
          <w:bCs/>
          <w:lang w:val="id-ID"/>
        </w:rPr>
        <w:t>Tabel 1. Lima Sektor Penurunan E</w:t>
      </w:r>
      <w:r w:rsidR="003828F7">
        <w:rPr>
          <w:b/>
          <w:bCs/>
          <w:lang w:val="id-ID"/>
        </w:rPr>
        <w:t>misi GRK di Indonesia</w:t>
      </w:r>
    </w:p>
    <w:tbl>
      <w:tblPr>
        <w:tblW w:w="78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56"/>
        <w:gridCol w:w="5503"/>
      </w:tblGrid>
      <w:tr w:rsidR="003828F7" w:rsidTr="004B1A36">
        <w:trPr>
          <w:trHeight w:val="551"/>
        </w:trPr>
        <w:tc>
          <w:tcPr>
            <w:tcW w:w="2356" w:type="dxa"/>
          </w:tcPr>
          <w:p w:rsidR="003828F7" w:rsidRDefault="003828F7" w:rsidP="004B1A36">
            <w:pPr>
              <w:pStyle w:val="TableParagraph"/>
              <w:spacing w:line="480" w:lineRule="auto"/>
              <w:ind w:left="0"/>
              <w:jc w:val="both"/>
              <w:rPr>
                <w:b/>
                <w:sz w:val="24"/>
                <w:szCs w:val="24"/>
              </w:rPr>
            </w:pPr>
            <w:r>
              <w:rPr>
                <w:b/>
                <w:sz w:val="24"/>
                <w:szCs w:val="24"/>
              </w:rPr>
              <w:t>Sektor</w:t>
            </w:r>
          </w:p>
        </w:tc>
        <w:tc>
          <w:tcPr>
            <w:tcW w:w="5503" w:type="dxa"/>
          </w:tcPr>
          <w:p w:rsidR="003828F7" w:rsidRDefault="003828F7" w:rsidP="004B1A36">
            <w:pPr>
              <w:pStyle w:val="TableParagraph"/>
              <w:ind w:left="0"/>
              <w:jc w:val="both"/>
              <w:rPr>
                <w:b/>
                <w:sz w:val="24"/>
                <w:szCs w:val="24"/>
              </w:rPr>
            </w:pPr>
            <w:r>
              <w:rPr>
                <w:b/>
                <w:sz w:val="24"/>
                <w:szCs w:val="24"/>
              </w:rPr>
              <w:t>Target Penurunan Emisi GRK 29% pada 2030 (BAU)</w:t>
            </w:r>
          </w:p>
        </w:tc>
      </w:tr>
      <w:tr w:rsidR="003828F7" w:rsidTr="004B1A36">
        <w:trPr>
          <w:trHeight w:val="551"/>
        </w:trPr>
        <w:tc>
          <w:tcPr>
            <w:tcW w:w="2356" w:type="dxa"/>
          </w:tcPr>
          <w:p w:rsidR="003828F7" w:rsidRDefault="003828F7" w:rsidP="004B1A36">
            <w:pPr>
              <w:pStyle w:val="TableParagraph"/>
              <w:ind w:left="0"/>
              <w:jc w:val="both"/>
              <w:rPr>
                <w:sz w:val="24"/>
                <w:szCs w:val="24"/>
              </w:rPr>
            </w:pPr>
            <w:r>
              <w:rPr>
                <w:sz w:val="24"/>
                <w:szCs w:val="24"/>
              </w:rPr>
              <w:t>Kehutanan</w:t>
            </w:r>
          </w:p>
        </w:tc>
        <w:tc>
          <w:tcPr>
            <w:tcW w:w="5503" w:type="dxa"/>
          </w:tcPr>
          <w:p w:rsidR="003828F7" w:rsidRDefault="003828F7" w:rsidP="004B1A36">
            <w:pPr>
              <w:pStyle w:val="TableParagraph"/>
              <w:ind w:left="0"/>
              <w:jc w:val="both"/>
              <w:rPr>
                <w:sz w:val="24"/>
                <w:szCs w:val="24"/>
              </w:rPr>
            </w:pPr>
            <w:r>
              <w:rPr>
                <w:sz w:val="24"/>
                <w:szCs w:val="24"/>
              </w:rPr>
              <w:t>17,2 %</w:t>
            </w:r>
          </w:p>
        </w:tc>
      </w:tr>
      <w:tr w:rsidR="003828F7" w:rsidTr="004B1A36">
        <w:trPr>
          <w:trHeight w:val="551"/>
        </w:trPr>
        <w:tc>
          <w:tcPr>
            <w:tcW w:w="2356" w:type="dxa"/>
          </w:tcPr>
          <w:p w:rsidR="003828F7" w:rsidRDefault="003828F7" w:rsidP="004B1A36">
            <w:pPr>
              <w:pStyle w:val="TableParagraph"/>
              <w:ind w:left="0"/>
              <w:jc w:val="both"/>
              <w:rPr>
                <w:sz w:val="24"/>
                <w:szCs w:val="24"/>
              </w:rPr>
            </w:pPr>
            <w:r>
              <w:rPr>
                <w:sz w:val="24"/>
                <w:szCs w:val="24"/>
              </w:rPr>
              <w:t>Energi</w:t>
            </w:r>
          </w:p>
        </w:tc>
        <w:tc>
          <w:tcPr>
            <w:tcW w:w="5503" w:type="dxa"/>
          </w:tcPr>
          <w:p w:rsidR="003828F7" w:rsidRDefault="003828F7" w:rsidP="004B1A36">
            <w:pPr>
              <w:pStyle w:val="TableParagraph"/>
              <w:ind w:left="0"/>
              <w:jc w:val="both"/>
              <w:rPr>
                <w:sz w:val="24"/>
                <w:szCs w:val="24"/>
              </w:rPr>
            </w:pPr>
            <w:r>
              <w:rPr>
                <w:sz w:val="24"/>
                <w:szCs w:val="24"/>
              </w:rPr>
              <w:t>11 %</w:t>
            </w:r>
          </w:p>
        </w:tc>
      </w:tr>
      <w:tr w:rsidR="003828F7" w:rsidTr="004B1A36">
        <w:trPr>
          <w:trHeight w:val="551"/>
        </w:trPr>
        <w:tc>
          <w:tcPr>
            <w:tcW w:w="2356" w:type="dxa"/>
          </w:tcPr>
          <w:p w:rsidR="003828F7" w:rsidRDefault="003828F7" w:rsidP="004B1A36">
            <w:pPr>
              <w:pStyle w:val="TableParagraph"/>
              <w:ind w:left="0"/>
              <w:jc w:val="both"/>
              <w:rPr>
                <w:sz w:val="24"/>
                <w:szCs w:val="24"/>
              </w:rPr>
            </w:pPr>
            <w:r>
              <w:rPr>
                <w:sz w:val="24"/>
                <w:szCs w:val="24"/>
              </w:rPr>
              <w:t>Agrikultur</w:t>
            </w:r>
          </w:p>
        </w:tc>
        <w:tc>
          <w:tcPr>
            <w:tcW w:w="5503" w:type="dxa"/>
          </w:tcPr>
          <w:p w:rsidR="003828F7" w:rsidRDefault="003828F7" w:rsidP="004B1A36">
            <w:pPr>
              <w:pStyle w:val="TableParagraph"/>
              <w:ind w:left="0"/>
              <w:jc w:val="both"/>
              <w:rPr>
                <w:sz w:val="24"/>
                <w:szCs w:val="24"/>
              </w:rPr>
            </w:pPr>
            <w:r>
              <w:rPr>
                <w:sz w:val="24"/>
                <w:szCs w:val="24"/>
              </w:rPr>
              <w:t>0,32 %</w:t>
            </w:r>
          </w:p>
        </w:tc>
      </w:tr>
      <w:tr w:rsidR="003828F7" w:rsidTr="004B1A36">
        <w:trPr>
          <w:trHeight w:val="551"/>
        </w:trPr>
        <w:tc>
          <w:tcPr>
            <w:tcW w:w="2356" w:type="dxa"/>
          </w:tcPr>
          <w:p w:rsidR="003828F7" w:rsidRDefault="003828F7" w:rsidP="004B1A36">
            <w:pPr>
              <w:pStyle w:val="TableParagraph"/>
              <w:ind w:left="0"/>
              <w:jc w:val="both"/>
              <w:rPr>
                <w:sz w:val="24"/>
                <w:szCs w:val="24"/>
              </w:rPr>
            </w:pPr>
            <w:r>
              <w:rPr>
                <w:sz w:val="24"/>
                <w:szCs w:val="24"/>
              </w:rPr>
              <w:t>Industri (IPPU)</w:t>
            </w:r>
          </w:p>
        </w:tc>
        <w:tc>
          <w:tcPr>
            <w:tcW w:w="5503" w:type="dxa"/>
          </w:tcPr>
          <w:p w:rsidR="003828F7" w:rsidRDefault="003828F7" w:rsidP="004B1A36">
            <w:pPr>
              <w:pStyle w:val="TableParagraph"/>
              <w:ind w:left="0"/>
              <w:jc w:val="both"/>
              <w:rPr>
                <w:sz w:val="24"/>
                <w:szCs w:val="24"/>
              </w:rPr>
            </w:pPr>
            <w:r>
              <w:rPr>
                <w:sz w:val="24"/>
                <w:szCs w:val="24"/>
              </w:rPr>
              <w:t>0,10 %</w:t>
            </w:r>
          </w:p>
        </w:tc>
      </w:tr>
      <w:tr w:rsidR="003828F7" w:rsidTr="004B1A36">
        <w:trPr>
          <w:trHeight w:val="553"/>
        </w:trPr>
        <w:tc>
          <w:tcPr>
            <w:tcW w:w="2356" w:type="dxa"/>
          </w:tcPr>
          <w:p w:rsidR="003828F7" w:rsidRDefault="003828F7" w:rsidP="004B1A36">
            <w:pPr>
              <w:pStyle w:val="TableParagraph"/>
              <w:ind w:left="0"/>
              <w:jc w:val="both"/>
              <w:rPr>
                <w:sz w:val="24"/>
                <w:szCs w:val="24"/>
              </w:rPr>
            </w:pPr>
            <w:r>
              <w:rPr>
                <w:sz w:val="24"/>
                <w:szCs w:val="24"/>
              </w:rPr>
              <w:t>Sampah</w:t>
            </w:r>
          </w:p>
        </w:tc>
        <w:tc>
          <w:tcPr>
            <w:tcW w:w="5503" w:type="dxa"/>
          </w:tcPr>
          <w:p w:rsidR="003828F7" w:rsidRDefault="003828F7" w:rsidP="004B1A36">
            <w:pPr>
              <w:pStyle w:val="TableParagraph"/>
              <w:ind w:left="0"/>
              <w:jc w:val="both"/>
              <w:rPr>
                <w:sz w:val="24"/>
                <w:szCs w:val="24"/>
              </w:rPr>
            </w:pPr>
            <w:r>
              <w:rPr>
                <w:sz w:val="24"/>
                <w:szCs w:val="24"/>
              </w:rPr>
              <w:t>0,38 %</w:t>
            </w:r>
          </w:p>
        </w:tc>
      </w:tr>
    </w:tbl>
    <w:p w:rsidR="003828F7" w:rsidRDefault="003828F7" w:rsidP="004B1A36">
      <w:pPr>
        <w:spacing w:line="480" w:lineRule="auto"/>
        <w:jc w:val="both"/>
        <w:rPr>
          <w:i/>
          <w:sz w:val="24"/>
          <w:szCs w:val="24"/>
        </w:rPr>
      </w:pPr>
      <w:r>
        <w:rPr>
          <w:i/>
          <w:sz w:val="24"/>
          <w:szCs w:val="24"/>
        </w:rPr>
        <w:t>Sumber: Kementerian LHK, Strategy for Implementation of NDC, Oktober 2017</w:t>
      </w:r>
    </w:p>
    <w:p w:rsidR="003828F7" w:rsidRDefault="003828F7" w:rsidP="004B1A36">
      <w:pPr>
        <w:pStyle w:val="BodyText"/>
        <w:spacing w:before="74" w:line="480" w:lineRule="auto"/>
        <w:ind w:firstLine="718"/>
        <w:jc w:val="both"/>
      </w:pPr>
      <w:r>
        <w:t xml:space="preserve">Target ini tentu saja akan menimbulkan dampak tersendiri bagi pemerintah Indonesia dan semua stakeholder terkait dalam upaya memenuhi target tersebut. Terutama, kapasitasnya dalam mengadaptasi isi dan target </w:t>
      </w:r>
      <w:r>
        <w:rPr>
          <w:lang w:val="id-ID"/>
        </w:rPr>
        <w:t>Persetujuan Paris</w:t>
      </w:r>
      <w:r>
        <w:t>.</w:t>
      </w:r>
    </w:p>
    <w:p w:rsidR="003828F7" w:rsidRPr="004B1A36" w:rsidRDefault="004B1A36" w:rsidP="004B1A36">
      <w:pPr>
        <w:pStyle w:val="BodyText"/>
        <w:spacing w:line="480" w:lineRule="auto"/>
        <w:jc w:val="both"/>
        <w:rPr>
          <w:b/>
          <w:sz w:val="28"/>
          <w:szCs w:val="28"/>
        </w:rPr>
      </w:pPr>
      <w:r w:rsidRPr="004B1A36">
        <w:rPr>
          <w:b/>
          <w:sz w:val="28"/>
          <w:szCs w:val="28"/>
          <w:lang w:val="id-ID"/>
        </w:rPr>
        <w:t xml:space="preserve">1.2  </w:t>
      </w:r>
      <w:r w:rsidR="003828F7" w:rsidRPr="004B1A36">
        <w:rPr>
          <w:b/>
          <w:sz w:val="28"/>
          <w:szCs w:val="28"/>
        </w:rPr>
        <w:t>Perumusan</w:t>
      </w:r>
      <w:r w:rsidR="003828F7" w:rsidRPr="004B1A36">
        <w:rPr>
          <w:b/>
          <w:spacing w:val="-1"/>
          <w:sz w:val="28"/>
          <w:szCs w:val="28"/>
        </w:rPr>
        <w:t xml:space="preserve"> </w:t>
      </w:r>
      <w:r w:rsidR="003828F7" w:rsidRPr="004B1A36">
        <w:rPr>
          <w:b/>
          <w:sz w:val="28"/>
          <w:szCs w:val="28"/>
        </w:rPr>
        <w:t>Masalah</w:t>
      </w:r>
    </w:p>
    <w:p w:rsidR="003828F7" w:rsidRDefault="003828F7" w:rsidP="004B1A36">
      <w:pPr>
        <w:pStyle w:val="BodyText"/>
        <w:spacing w:line="480" w:lineRule="auto"/>
        <w:ind w:firstLine="718"/>
        <w:jc w:val="both"/>
      </w:pPr>
      <w:r>
        <w:t xml:space="preserve">Rumusan masalah pada kajian ini yakni hingga saat ini belum ada panduan teknis pelaksanaan </w:t>
      </w:r>
      <w:r>
        <w:rPr>
          <w:lang w:val="id-ID"/>
        </w:rPr>
        <w:t>Persetujuan Paris</w:t>
      </w:r>
      <w:r>
        <w:t xml:space="preserve"> bagi Indonesia sebagai salah satu negara berkembang di Asia, sehingga pelaksanaannya tergantung pada Indonesia</w:t>
      </w:r>
      <w:r>
        <w:rPr>
          <w:spacing w:val="2"/>
        </w:rPr>
        <w:t xml:space="preserve"> </w:t>
      </w:r>
      <w:r>
        <w:t>sendiri.</w:t>
      </w:r>
    </w:p>
    <w:p w:rsidR="003828F7" w:rsidRDefault="00DA77ED" w:rsidP="00C17683">
      <w:pPr>
        <w:pStyle w:val="BodyText"/>
        <w:spacing w:line="480" w:lineRule="auto"/>
        <w:jc w:val="both"/>
      </w:pPr>
      <w:r>
        <w:t>Untuk itu perlu dilihat empat</w:t>
      </w:r>
      <w:bookmarkStart w:id="0" w:name="_GoBack"/>
      <w:bookmarkEnd w:id="0"/>
      <w:r w:rsidR="003828F7">
        <w:t xml:space="preserve"> rumusan masalah dalam tesis</w:t>
      </w:r>
      <w:r w:rsidR="003828F7">
        <w:rPr>
          <w:spacing w:val="-6"/>
        </w:rPr>
        <w:t xml:space="preserve"> </w:t>
      </w:r>
      <w:r w:rsidR="003828F7">
        <w:t>ini:</w:t>
      </w:r>
    </w:p>
    <w:p w:rsidR="003828F7" w:rsidRDefault="003828F7" w:rsidP="00C17683">
      <w:pPr>
        <w:pStyle w:val="ListParagraph"/>
        <w:numPr>
          <w:ilvl w:val="0"/>
          <w:numId w:val="2"/>
        </w:numPr>
        <w:tabs>
          <w:tab w:val="left" w:pos="940"/>
          <w:tab w:val="left" w:pos="941"/>
        </w:tabs>
        <w:spacing w:before="9" w:line="480" w:lineRule="auto"/>
        <w:ind w:left="0" w:firstLine="0"/>
        <w:jc w:val="both"/>
      </w:pPr>
      <w:r>
        <w:rPr>
          <w:sz w:val="24"/>
          <w:szCs w:val="24"/>
        </w:rPr>
        <w:t xml:space="preserve">Apa dampak ratifikasi </w:t>
      </w:r>
      <w:r w:rsidRPr="006978E9">
        <w:rPr>
          <w:sz w:val="24"/>
          <w:lang w:val="id-ID"/>
        </w:rPr>
        <w:t>Persetujuan Paris</w:t>
      </w:r>
      <w:r>
        <w:rPr>
          <w:sz w:val="24"/>
          <w:szCs w:val="24"/>
        </w:rPr>
        <w:t xml:space="preserve"> untuk</w:t>
      </w:r>
      <w:r w:rsidRPr="006978E9">
        <w:rPr>
          <w:spacing w:val="1"/>
          <w:sz w:val="24"/>
          <w:szCs w:val="24"/>
        </w:rPr>
        <w:t xml:space="preserve"> </w:t>
      </w:r>
      <w:r>
        <w:rPr>
          <w:sz w:val="24"/>
          <w:szCs w:val="24"/>
        </w:rPr>
        <w:t>Indonesia?</w:t>
      </w:r>
    </w:p>
    <w:p w:rsidR="003828F7" w:rsidRDefault="003828F7" w:rsidP="00C17683">
      <w:pPr>
        <w:pStyle w:val="ListParagraph"/>
        <w:numPr>
          <w:ilvl w:val="0"/>
          <w:numId w:val="2"/>
        </w:numPr>
        <w:tabs>
          <w:tab w:val="left" w:pos="940"/>
          <w:tab w:val="left" w:pos="941"/>
        </w:tabs>
        <w:spacing w:before="1" w:line="480" w:lineRule="auto"/>
        <w:ind w:left="0" w:firstLine="0"/>
        <w:jc w:val="both"/>
        <w:rPr>
          <w:sz w:val="24"/>
          <w:szCs w:val="24"/>
        </w:rPr>
      </w:pPr>
      <w:r>
        <w:rPr>
          <w:sz w:val="24"/>
          <w:szCs w:val="24"/>
        </w:rPr>
        <w:t xml:space="preserve">Bagaimana </w:t>
      </w:r>
      <w:r>
        <w:rPr>
          <w:sz w:val="24"/>
          <w:szCs w:val="24"/>
          <w:lang w:val="id-ID"/>
        </w:rPr>
        <w:t xml:space="preserve">penerapan </w:t>
      </w:r>
      <w:r>
        <w:rPr>
          <w:sz w:val="24"/>
          <w:lang w:val="id-ID"/>
        </w:rPr>
        <w:t>Persetujuan Paris</w:t>
      </w:r>
      <w:r>
        <w:rPr>
          <w:sz w:val="24"/>
          <w:szCs w:val="24"/>
          <w:lang w:val="id-ID"/>
        </w:rPr>
        <w:t xml:space="preserve"> di Indonesia? </w:t>
      </w:r>
    </w:p>
    <w:p w:rsidR="003828F7" w:rsidRDefault="003828F7" w:rsidP="00C17683">
      <w:pPr>
        <w:pStyle w:val="ListParagraph"/>
        <w:numPr>
          <w:ilvl w:val="0"/>
          <w:numId w:val="2"/>
        </w:numPr>
        <w:tabs>
          <w:tab w:val="left" w:pos="940"/>
          <w:tab w:val="left" w:pos="941"/>
        </w:tabs>
        <w:spacing w:before="1" w:line="480" w:lineRule="auto"/>
        <w:ind w:left="0" w:firstLine="0"/>
        <w:jc w:val="both"/>
        <w:rPr>
          <w:sz w:val="24"/>
          <w:szCs w:val="24"/>
        </w:rPr>
      </w:pPr>
      <w:r>
        <w:rPr>
          <w:sz w:val="24"/>
          <w:szCs w:val="24"/>
          <w:lang w:val="id-ID"/>
        </w:rPr>
        <w:t xml:space="preserve">Apa hambatan dan solusi untuk mencapai target dalam </w:t>
      </w:r>
      <w:r>
        <w:rPr>
          <w:sz w:val="24"/>
          <w:lang w:val="id-ID"/>
        </w:rPr>
        <w:t>Persetujuan Paris</w:t>
      </w:r>
      <w:r>
        <w:rPr>
          <w:sz w:val="24"/>
          <w:szCs w:val="24"/>
          <w:lang w:val="id-ID"/>
        </w:rPr>
        <w:t xml:space="preserve">? </w:t>
      </w:r>
    </w:p>
    <w:p w:rsidR="003828F7" w:rsidRDefault="003828F7" w:rsidP="00C17683">
      <w:pPr>
        <w:pStyle w:val="ListParagraph"/>
        <w:numPr>
          <w:ilvl w:val="0"/>
          <w:numId w:val="2"/>
        </w:numPr>
        <w:tabs>
          <w:tab w:val="left" w:pos="940"/>
          <w:tab w:val="left" w:pos="941"/>
        </w:tabs>
        <w:spacing w:line="480" w:lineRule="auto"/>
        <w:ind w:left="0" w:firstLine="0"/>
        <w:jc w:val="both"/>
        <w:rPr>
          <w:sz w:val="24"/>
          <w:szCs w:val="24"/>
        </w:rPr>
      </w:pPr>
      <w:r>
        <w:rPr>
          <w:sz w:val="24"/>
          <w:szCs w:val="24"/>
        </w:rPr>
        <w:t xml:space="preserve">Bagaimana </w:t>
      </w:r>
      <w:r>
        <w:rPr>
          <w:sz w:val="24"/>
          <w:szCs w:val="24"/>
          <w:lang w:val="id-ID"/>
        </w:rPr>
        <w:t xml:space="preserve">Indonesia memanfaatkan </w:t>
      </w:r>
      <w:r>
        <w:rPr>
          <w:sz w:val="24"/>
          <w:lang w:val="id-ID"/>
        </w:rPr>
        <w:t>Persetujuan Paris</w:t>
      </w:r>
      <w:r>
        <w:rPr>
          <w:sz w:val="24"/>
          <w:szCs w:val="24"/>
          <w:lang w:val="id-ID"/>
        </w:rPr>
        <w:t xml:space="preserve"> untuk mengembangkan sektor energinya? </w:t>
      </w:r>
    </w:p>
    <w:p w:rsidR="00C17683" w:rsidRDefault="00C17683" w:rsidP="004B1A36">
      <w:pPr>
        <w:pStyle w:val="Heading3"/>
        <w:spacing w:before="1" w:line="480" w:lineRule="auto"/>
        <w:ind w:left="255" w:hangingChars="91" w:hanging="255"/>
        <w:jc w:val="both"/>
        <w:rPr>
          <w:sz w:val="28"/>
          <w:szCs w:val="28"/>
          <w:lang w:val="id-ID"/>
        </w:rPr>
      </w:pPr>
    </w:p>
    <w:p w:rsidR="00C17683" w:rsidRDefault="00C17683" w:rsidP="004B1A36">
      <w:pPr>
        <w:pStyle w:val="Heading3"/>
        <w:spacing w:before="1" w:line="480" w:lineRule="auto"/>
        <w:ind w:left="255" w:hangingChars="91" w:hanging="255"/>
        <w:jc w:val="both"/>
        <w:rPr>
          <w:sz w:val="28"/>
          <w:szCs w:val="28"/>
          <w:lang w:val="id-ID"/>
        </w:rPr>
      </w:pPr>
    </w:p>
    <w:p w:rsidR="003828F7" w:rsidRDefault="00C17683" w:rsidP="00C17683">
      <w:pPr>
        <w:pStyle w:val="Heading3"/>
        <w:spacing w:before="1" w:line="480" w:lineRule="auto"/>
        <w:ind w:left="255" w:hangingChars="91" w:hanging="255"/>
        <w:jc w:val="both"/>
        <w:rPr>
          <w:sz w:val="28"/>
          <w:szCs w:val="28"/>
        </w:rPr>
      </w:pPr>
      <w:r>
        <w:rPr>
          <w:sz w:val="28"/>
          <w:szCs w:val="28"/>
          <w:lang w:val="id-ID"/>
        </w:rPr>
        <w:lastRenderedPageBreak/>
        <w:t xml:space="preserve">1. </w:t>
      </w:r>
      <w:r w:rsidR="003828F7" w:rsidRPr="00C17683">
        <w:rPr>
          <w:sz w:val="28"/>
          <w:szCs w:val="28"/>
        </w:rPr>
        <w:t xml:space="preserve">3 </w:t>
      </w:r>
      <w:r w:rsidR="003828F7" w:rsidRPr="00C17683">
        <w:rPr>
          <w:sz w:val="28"/>
          <w:szCs w:val="28"/>
          <w:lang w:val="id-ID"/>
        </w:rPr>
        <w:t xml:space="preserve"> </w:t>
      </w:r>
      <w:r w:rsidR="003828F7" w:rsidRPr="00C17683">
        <w:rPr>
          <w:sz w:val="28"/>
          <w:szCs w:val="28"/>
        </w:rPr>
        <w:t>Tujuan Penelitian</w:t>
      </w:r>
    </w:p>
    <w:p w:rsidR="00C17683" w:rsidRPr="00C17683" w:rsidRDefault="00C17683" w:rsidP="00C17683">
      <w:pPr>
        <w:spacing w:line="480" w:lineRule="auto"/>
        <w:rPr>
          <w:sz w:val="24"/>
          <w:szCs w:val="24"/>
          <w:lang w:val="id-ID"/>
        </w:rPr>
      </w:pPr>
      <w:r>
        <w:rPr>
          <w:sz w:val="24"/>
          <w:szCs w:val="24"/>
          <w:lang w:val="id-ID"/>
        </w:rPr>
        <w:t xml:space="preserve">Adapun tujuan dari penelitian ini adalah: </w:t>
      </w:r>
    </w:p>
    <w:p w:rsidR="003828F7" w:rsidRDefault="003828F7" w:rsidP="00C17683">
      <w:pPr>
        <w:pStyle w:val="ListParagraph"/>
        <w:numPr>
          <w:ilvl w:val="0"/>
          <w:numId w:val="3"/>
        </w:numPr>
        <w:spacing w:line="480" w:lineRule="auto"/>
        <w:ind w:left="238" w:hanging="238"/>
        <w:jc w:val="both"/>
        <w:rPr>
          <w:sz w:val="24"/>
          <w:szCs w:val="24"/>
        </w:rPr>
      </w:pPr>
      <w:r>
        <w:rPr>
          <w:sz w:val="24"/>
          <w:szCs w:val="24"/>
        </w:rPr>
        <w:t xml:space="preserve">Penelitian ini bertujuan </w:t>
      </w:r>
      <w:r>
        <w:rPr>
          <w:sz w:val="24"/>
          <w:szCs w:val="24"/>
          <w:lang w:val="id-ID"/>
        </w:rPr>
        <w:t>menggambarkan</w:t>
      </w:r>
      <w:r>
        <w:rPr>
          <w:sz w:val="24"/>
          <w:szCs w:val="24"/>
        </w:rPr>
        <w:t xml:space="preserve"> dampak ratifikasi </w:t>
      </w:r>
      <w:r>
        <w:rPr>
          <w:sz w:val="24"/>
          <w:lang w:val="id-ID"/>
        </w:rPr>
        <w:t>Persetujuan Paris</w:t>
      </w:r>
      <w:r>
        <w:rPr>
          <w:sz w:val="24"/>
          <w:szCs w:val="24"/>
          <w:lang w:val="id-ID"/>
        </w:rPr>
        <w:t xml:space="preserve"> serta sejauh mana</w:t>
      </w:r>
      <w:r>
        <w:rPr>
          <w:sz w:val="24"/>
          <w:szCs w:val="24"/>
        </w:rPr>
        <w:t xml:space="preserve"> pelaksanaan </w:t>
      </w:r>
      <w:r>
        <w:rPr>
          <w:sz w:val="24"/>
          <w:szCs w:val="24"/>
          <w:lang w:val="id-ID"/>
        </w:rPr>
        <w:t xml:space="preserve">isi </w:t>
      </w:r>
      <w:r>
        <w:rPr>
          <w:sz w:val="24"/>
          <w:lang w:val="id-ID"/>
        </w:rPr>
        <w:t>Persetujuan Paris</w:t>
      </w:r>
      <w:r>
        <w:rPr>
          <w:sz w:val="24"/>
          <w:szCs w:val="24"/>
        </w:rPr>
        <w:t xml:space="preserve"> </w:t>
      </w:r>
      <w:r>
        <w:rPr>
          <w:sz w:val="24"/>
          <w:szCs w:val="24"/>
          <w:lang w:val="id-ID"/>
        </w:rPr>
        <w:t>di Indonesia</w:t>
      </w:r>
      <w:r>
        <w:rPr>
          <w:sz w:val="24"/>
          <w:szCs w:val="24"/>
        </w:rPr>
        <w:t>.</w:t>
      </w:r>
    </w:p>
    <w:p w:rsidR="003828F7" w:rsidRDefault="003828F7" w:rsidP="00C17683">
      <w:pPr>
        <w:pStyle w:val="ListParagraph"/>
        <w:numPr>
          <w:ilvl w:val="0"/>
          <w:numId w:val="3"/>
        </w:numPr>
        <w:tabs>
          <w:tab w:val="left" w:pos="660"/>
        </w:tabs>
        <w:spacing w:line="480" w:lineRule="auto"/>
        <w:ind w:left="238" w:hanging="238"/>
        <w:jc w:val="both"/>
        <w:rPr>
          <w:sz w:val="24"/>
          <w:szCs w:val="24"/>
        </w:rPr>
      </w:pPr>
      <w:r>
        <w:rPr>
          <w:sz w:val="24"/>
          <w:szCs w:val="24"/>
        </w:rPr>
        <w:t xml:space="preserve">Penelitian </w:t>
      </w:r>
      <w:r>
        <w:rPr>
          <w:sz w:val="24"/>
          <w:szCs w:val="24"/>
          <w:lang w:val="id-ID"/>
        </w:rPr>
        <w:t>i</w:t>
      </w:r>
      <w:r>
        <w:rPr>
          <w:sz w:val="24"/>
          <w:szCs w:val="24"/>
        </w:rPr>
        <w:t xml:space="preserve">ni bertujuan untuk mendapatkan gambaran kesiapan Indonesia memasuki berlakunya </w:t>
      </w:r>
      <w:r>
        <w:rPr>
          <w:sz w:val="24"/>
          <w:lang w:val="id-ID"/>
        </w:rPr>
        <w:t>Persetujuan Paris</w:t>
      </w:r>
      <w:r>
        <w:rPr>
          <w:sz w:val="24"/>
          <w:szCs w:val="24"/>
        </w:rPr>
        <w:t xml:space="preserve"> pada</w:t>
      </w:r>
      <w:r>
        <w:rPr>
          <w:spacing w:val="-3"/>
          <w:sz w:val="24"/>
          <w:szCs w:val="24"/>
        </w:rPr>
        <w:t xml:space="preserve"> </w:t>
      </w:r>
      <w:r>
        <w:rPr>
          <w:sz w:val="24"/>
          <w:szCs w:val="24"/>
        </w:rPr>
        <w:t>2020.</w:t>
      </w:r>
    </w:p>
    <w:p w:rsidR="003828F7" w:rsidRDefault="003828F7" w:rsidP="00C17683">
      <w:pPr>
        <w:pStyle w:val="ListParagraph"/>
        <w:numPr>
          <w:ilvl w:val="0"/>
          <w:numId w:val="3"/>
        </w:numPr>
        <w:tabs>
          <w:tab w:val="left" w:pos="660"/>
        </w:tabs>
        <w:spacing w:line="480" w:lineRule="auto"/>
        <w:ind w:left="238" w:hanging="238"/>
        <w:jc w:val="both"/>
        <w:rPr>
          <w:sz w:val="24"/>
          <w:szCs w:val="24"/>
        </w:rPr>
      </w:pPr>
      <w:r>
        <w:rPr>
          <w:sz w:val="24"/>
          <w:szCs w:val="24"/>
        </w:rPr>
        <w:t xml:space="preserve">Penelitian ini juga bertujuan membuka ruang kerja sama </w:t>
      </w:r>
      <w:r>
        <w:rPr>
          <w:sz w:val="24"/>
          <w:szCs w:val="24"/>
          <w:lang w:val="id-ID"/>
        </w:rPr>
        <w:t>berbagai pihak</w:t>
      </w:r>
      <w:r>
        <w:rPr>
          <w:sz w:val="24"/>
          <w:szCs w:val="24"/>
        </w:rPr>
        <w:t xml:space="preserve"> dalam rangka percepatan penapaian target NDC </w:t>
      </w:r>
      <w:r>
        <w:rPr>
          <w:sz w:val="24"/>
          <w:lang w:val="id-ID"/>
        </w:rPr>
        <w:t>Persetujuan Paris</w:t>
      </w:r>
      <w:r>
        <w:rPr>
          <w:sz w:val="24"/>
          <w:szCs w:val="24"/>
        </w:rPr>
        <w:t>, yakni mereduksi emisi GRK hingga 29 persen tanpa bantuan luar hingga</w:t>
      </w:r>
      <w:r>
        <w:rPr>
          <w:spacing w:val="-6"/>
          <w:sz w:val="24"/>
          <w:szCs w:val="24"/>
        </w:rPr>
        <w:t xml:space="preserve"> </w:t>
      </w:r>
      <w:r>
        <w:rPr>
          <w:sz w:val="24"/>
          <w:szCs w:val="24"/>
        </w:rPr>
        <w:t>2030.</w:t>
      </w:r>
    </w:p>
    <w:p w:rsidR="003828F7" w:rsidRPr="00C17683" w:rsidRDefault="00C17683" w:rsidP="00C17683">
      <w:pPr>
        <w:pStyle w:val="Heading3"/>
        <w:tabs>
          <w:tab w:val="left" w:pos="641"/>
        </w:tabs>
        <w:spacing w:before="0" w:line="480" w:lineRule="auto"/>
        <w:ind w:left="0"/>
        <w:jc w:val="both"/>
        <w:rPr>
          <w:sz w:val="28"/>
          <w:szCs w:val="28"/>
        </w:rPr>
      </w:pPr>
      <w:r w:rsidRPr="00C17683">
        <w:rPr>
          <w:sz w:val="28"/>
          <w:szCs w:val="28"/>
          <w:lang w:val="id-ID"/>
        </w:rPr>
        <w:t xml:space="preserve">1.4 </w:t>
      </w:r>
      <w:r>
        <w:rPr>
          <w:sz w:val="28"/>
          <w:szCs w:val="28"/>
          <w:lang w:val="id-ID"/>
        </w:rPr>
        <w:t xml:space="preserve"> </w:t>
      </w:r>
      <w:r w:rsidR="003828F7" w:rsidRPr="00C17683">
        <w:rPr>
          <w:sz w:val="28"/>
          <w:szCs w:val="28"/>
          <w:lang w:val="id-ID"/>
        </w:rPr>
        <w:t>R</w:t>
      </w:r>
      <w:r w:rsidR="003828F7" w:rsidRPr="00C17683">
        <w:rPr>
          <w:sz w:val="28"/>
          <w:szCs w:val="28"/>
        </w:rPr>
        <w:t>uang Lingkup dan Batasan</w:t>
      </w:r>
      <w:r w:rsidR="003828F7" w:rsidRPr="00C17683">
        <w:rPr>
          <w:spacing w:val="1"/>
          <w:sz w:val="28"/>
          <w:szCs w:val="28"/>
        </w:rPr>
        <w:t xml:space="preserve"> </w:t>
      </w:r>
      <w:r w:rsidR="003828F7" w:rsidRPr="00C17683">
        <w:rPr>
          <w:sz w:val="28"/>
          <w:szCs w:val="28"/>
        </w:rPr>
        <w:t>Penelitian</w:t>
      </w:r>
    </w:p>
    <w:p w:rsidR="003828F7" w:rsidRDefault="003828F7" w:rsidP="004B1A36">
      <w:pPr>
        <w:pStyle w:val="BodyText"/>
        <w:spacing w:line="480" w:lineRule="auto"/>
        <w:ind w:firstLine="720"/>
        <w:jc w:val="both"/>
      </w:pPr>
      <w:r>
        <w:t xml:space="preserve">Ruang lingkup penelitian mencakup </w:t>
      </w:r>
      <w:r>
        <w:rPr>
          <w:lang w:val="id-ID"/>
        </w:rPr>
        <w:t>Persetujuan Paris</w:t>
      </w:r>
      <w:r>
        <w:t xml:space="preserve"> serta upaya-upaya pemerintah menurunkan emisi GRK.</w:t>
      </w:r>
      <w:r>
        <w:rPr>
          <w:lang w:val="id-ID"/>
        </w:rPr>
        <w:t xml:space="preserve"> </w:t>
      </w:r>
      <w:r>
        <w:t xml:space="preserve">Penelitian ini akan memaparkan peran pemerintah yang diwakili oleh Kementerian </w:t>
      </w:r>
      <w:r w:rsidR="007619EF">
        <w:rPr>
          <w:lang w:val="id-ID"/>
        </w:rPr>
        <w:t>Energi dan Sumber Daya Mineral (</w:t>
      </w:r>
      <w:r>
        <w:t>ESDM</w:t>
      </w:r>
      <w:r w:rsidR="007619EF">
        <w:rPr>
          <w:lang w:val="id-ID"/>
        </w:rPr>
        <w:t>)</w:t>
      </w:r>
      <w:r>
        <w:t xml:space="preserve">, Kementerian Kehutanan dan Lingkungan Hidup (KLHK) untuk mencapai </w:t>
      </w:r>
      <w:r w:rsidR="007619EF">
        <w:t>target NDC dalam Perset</w:t>
      </w:r>
      <w:r w:rsidR="007619EF">
        <w:rPr>
          <w:lang w:val="id-ID"/>
        </w:rPr>
        <w:t>ujuan Paris</w:t>
      </w:r>
      <w:r>
        <w:t xml:space="preserve">. KLHK merupakan </w:t>
      </w:r>
      <w:r>
        <w:rPr>
          <w:i/>
          <w:iCs/>
        </w:rPr>
        <w:t xml:space="preserve">National Focal Point </w:t>
      </w:r>
      <w:r>
        <w:t>(NFP) UNFCCC.</w:t>
      </w:r>
      <w:r>
        <w:rPr>
          <w:lang w:val="id-ID"/>
        </w:rPr>
        <w:t xml:space="preserve"> </w:t>
      </w:r>
      <w:r w:rsidR="0073710E">
        <w:rPr>
          <w:lang w:val="id-ID"/>
        </w:rPr>
        <w:t>Badan Perencanaan Pembangunan Nasional (</w:t>
      </w:r>
      <w:r>
        <w:t>Bappenas</w:t>
      </w:r>
      <w:r w:rsidR="0073710E">
        <w:rPr>
          <w:lang w:val="id-ID"/>
        </w:rPr>
        <w:t>)</w:t>
      </w:r>
      <w:r>
        <w:t xml:space="preserve"> dan Kementerian Luar Negeri punya tugas dan fungsi penting dalam penerapan </w:t>
      </w:r>
      <w:r>
        <w:rPr>
          <w:lang w:val="id-ID"/>
        </w:rPr>
        <w:t>Persetujuan Paris</w:t>
      </w:r>
      <w:r>
        <w:t xml:space="preserve"> namun dalam tesis ini tidak menyertakan wawancara dengan dua lembaga tersebut. Kajian Bappenas sudah mencukupi untuk melengkapi data penelitian.</w:t>
      </w:r>
    </w:p>
    <w:p w:rsidR="003828F7" w:rsidRPr="00C17683" w:rsidRDefault="00C17683" w:rsidP="00C17683">
      <w:pPr>
        <w:pStyle w:val="Heading3"/>
        <w:numPr>
          <w:ilvl w:val="1"/>
          <w:numId w:val="6"/>
        </w:numPr>
        <w:tabs>
          <w:tab w:val="left" w:pos="581"/>
        </w:tabs>
        <w:spacing w:before="0" w:line="480" w:lineRule="auto"/>
        <w:jc w:val="both"/>
        <w:rPr>
          <w:sz w:val="28"/>
          <w:szCs w:val="28"/>
        </w:rPr>
      </w:pPr>
      <w:r w:rsidRPr="00C17683">
        <w:rPr>
          <w:sz w:val="28"/>
          <w:szCs w:val="28"/>
          <w:lang w:val="id-ID"/>
        </w:rPr>
        <w:t xml:space="preserve"> </w:t>
      </w:r>
      <w:r w:rsidR="003828F7" w:rsidRPr="00C17683">
        <w:rPr>
          <w:sz w:val="28"/>
          <w:szCs w:val="28"/>
        </w:rPr>
        <w:t>Kerangka</w:t>
      </w:r>
      <w:r w:rsidR="003828F7" w:rsidRPr="00C17683">
        <w:rPr>
          <w:spacing w:val="-1"/>
          <w:sz w:val="28"/>
          <w:szCs w:val="28"/>
        </w:rPr>
        <w:t xml:space="preserve"> </w:t>
      </w:r>
      <w:r w:rsidR="003828F7" w:rsidRPr="00C17683">
        <w:rPr>
          <w:sz w:val="28"/>
          <w:szCs w:val="28"/>
        </w:rPr>
        <w:t>Penelitian</w:t>
      </w:r>
    </w:p>
    <w:p w:rsidR="00C17683" w:rsidRDefault="003828F7" w:rsidP="00C17683">
      <w:pPr>
        <w:pStyle w:val="BodyText"/>
        <w:spacing w:line="480" w:lineRule="auto"/>
        <w:ind w:firstLine="718"/>
        <w:jc w:val="both"/>
      </w:pPr>
      <w:r>
        <w:t xml:space="preserve">Penelitian ini akan menggunakan metode kualitatif atau berdasarkan sumber literatur yang tersedia, berdasarkan pendekatan historis, </w:t>
      </w:r>
      <w:r>
        <w:rPr>
          <w:lang w:val="id-ID"/>
        </w:rPr>
        <w:t xml:space="preserve">serta berdasarkan hasil seminar </w:t>
      </w:r>
      <w:r>
        <w:t>untuk mendapatkan data mengenai subjek penelitian.</w:t>
      </w:r>
      <w:r>
        <w:rPr>
          <w:lang w:val="id-ID"/>
        </w:rPr>
        <w:t xml:space="preserve"> </w:t>
      </w:r>
      <w:r>
        <w:t xml:space="preserve">Kemudian </w:t>
      </w:r>
      <w:r>
        <w:lastRenderedPageBreak/>
        <w:t xml:space="preserve">menggunakan metode wawancara terbuka pada sejumlah nara sumber khusus yang berperan dalam pencapaian target subjek penelitian. </w:t>
      </w:r>
    </w:p>
    <w:p w:rsidR="003828F7" w:rsidRDefault="00C17683" w:rsidP="00C17683">
      <w:pPr>
        <w:pStyle w:val="BodyText"/>
        <w:numPr>
          <w:ilvl w:val="1"/>
          <w:numId w:val="6"/>
        </w:numPr>
        <w:spacing w:line="480" w:lineRule="auto"/>
        <w:jc w:val="both"/>
        <w:rPr>
          <w:b/>
          <w:sz w:val="28"/>
          <w:szCs w:val="28"/>
        </w:rPr>
      </w:pPr>
      <w:r>
        <w:rPr>
          <w:b/>
          <w:sz w:val="28"/>
          <w:szCs w:val="28"/>
          <w:lang w:val="id-ID"/>
        </w:rPr>
        <w:t xml:space="preserve">  </w:t>
      </w:r>
      <w:r w:rsidR="003828F7" w:rsidRPr="00C17683">
        <w:rPr>
          <w:b/>
          <w:sz w:val="28"/>
          <w:szCs w:val="28"/>
        </w:rPr>
        <w:t>Hipotesis</w:t>
      </w:r>
    </w:p>
    <w:p w:rsidR="00C17683" w:rsidRPr="00C17683" w:rsidRDefault="00C17683" w:rsidP="00C17683">
      <w:pPr>
        <w:pStyle w:val="BodyText"/>
        <w:spacing w:line="480" w:lineRule="auto"/>
        <w:jc w:val="both"/>
        <w:rPr>
          <w:lang w:val="id-ID"/>
        </w:rPr>
      </w:pPr>
      <w:r w:rsidRPr="00C17683">
        <w:rPr>
          <w:lang w:val="id-ID"/>
        </w:rPr>
        <w:t xml:space="preserve">Adapun hipotesis dari penelitian ini adalah: </w:t>
      </w:r>
    </w:p>
    <w:p w:rsidR="003828F7" w:rsidRDefault="003828F7" w:rsidP="00C17683">
      <w:pPr>
        <w:pStyle w:val="ListParagraph"/>
        <w:numPr>
          <w:ilvl w:val="0"/>
          <w:numId w:val="4"/>
        </w:numPr>
        <w:tabs>
          <w:tab w:val="left" w:pos="538"/>
        </w:tabs>
        <w:spacing w:line="480" w:lineRule="auto"/>
        <w:ind w:left="0" w:firstLine="0"/>
        <w:jc w:val="both"/>
        <w:rPr>
          <w:sz w:val="24"/>
          <w:szCs w:val="24"/>
        </w:rPr>
      </w:pPr>
      <w:r>
        <w:rPr>
          <w:sz w:val="24"/>
          <w:szCs w:val="24"/>
        </w:rPr>
        <w:t xml:space="preserve">Penerapan </w:t>
      </w:r>
      <w:r>
        <w:rPr>
          <w:sz w:val="24"/>
          <w:lang w:val="id-ID"/>
        </w:rPr>
        <w:t>Persetujuan Paris</w:t>
      </w:r>
      <w:r>
        <w:rPr>
          <w:sz w:val="24"/>
          <w:szCs w:val="24"/>
        </w:rPr>
        <w:t xml:space="preserve"> berdampak positif pada Indonesia terutama pada upaya mereduksi GRK dan pembangunan energi</w:t>
      </w:r>
      <w:r>
        <w:rPr>
          <w:spacing w:val="-1"/>
          <w:sz w:val="24"/>
          <w:szCs w:val="24"/>
        </w:rPr>
        <w:t xml:space="preserve"> </w:t>
      </w:r>
      <w:r>
        <w:rPr>
          <w:sz w:val="24"/>
          <w:szCs w:val="24"/>
        </w:rPr>
        <w:t>alternatif</w:t>
      </w:r>
    </w:p>
    <w:p w:rsidR="003828F7" w:rsidRDefault="003828F7" w:rsidP="00C17683">
      <w:pPr>
        <w:pStyle w:val="ListParagraph"/>
        <w:numPr>
          <w:ilvl w:val="0"/>
          <w:numId w:val="4"/>
        </w:numPr>
        <w:tabs>
          <w:tab w:val="left" w:pos="518"/>
        </w:tabs>
        <w:spacing w:line="480" w:lineRule="auto"/>
        <w:ind w:left="0" w:firstLine="0"/>
        <w:jc w:val="both"/>
        <w:rPr>
          <w:sz w:val="24"/>
          <w:szCs w:val="24"/>
        </w:rPr>
      </w:pPr>
      <w:r>
        <w:rPr>
          <w:sz w:val="24"/>
          <w:szCs w:val="24"/>
        </w:rPr>
        <w:t>Sudah ada langkah-langkah dari K</w:t>
      </w:r>
      <w:r w:rsidR="0073710E">
        <w:rPr>
          <w:sz w:val="24"/>
          <w:szCs w:val="24"/>
          <w:lang w:val="id-ID"/>
        </w:rPr>
        <w:t xml:space="preserve">ementerian </w:t>
      </w:r>
      <w:r>
        <w:rPr>
          <w:sz w:val="24"/>
          <w:szCs w:val="24"/>
        </w:rPr>
        <w:t xml:space="preserve">LHK dan </w:t>
      </w:r>
      <w:r w:rsidR="0073710E">
        <w:rPr>
          <w:sz w:val="24"/>
          <w:szCs w:val="24"/>
          <w:lang w:val="id-ID"/>
        </w:rPr>
        <w:t xml:space="preserve">Kementerian </w:t>
      </w:r>
      <w:r>
        <w:rPr>
          <w:sz w:val="24"/>
          <w:szCs w:val="24"/>
        </w:rPr>
        <w:t>ESDM yang berada di jalur yang benar menuju pencapaian target NDC tetapi implementasinya masih lambat dan perlu dorongan percepatan</w:t>
      </w:r>
    </w:p>
    <w:p w:rsidR="003828F7" w:rsidRDefault="003828F7" w:rsidP="00C17683">
      <w:pPr>
        <w:pStyle w:val="ListParagraph"/>
        <w:numPr>
          <w:ilvl w:val="0"/>
          <w:numId w:val="4"/>
        </w:numPr>
        <w:tabs>
          <w:tab w:val="left" w:pos="463"/>
        </w:tabs>
        <w:spacing w:line="480" w:lineRule="auto"/>
        <w:ind w:left="0" w:firstLine="0"/>
        <w:jc w:val="both"/>
        <w:rPr>
          <w:sz w:val="24"/>
          <w:szCs w:val="24"/>
        </w:rPr>
      </w:pPr>
      <w:r>
        <w:rPr>
          <w:sz w:val="24"/>
          <w:szCs w:val="24"/>
        </w:rPr>
        <w:t xml:space="preserve">Indonesia belum maksimal memanfaatkan komitmen pendanaan negara donor dalam skema </w:t>
      </w:r>
      <w:r>
        <w:rPr>
          <w:sz w:val="24"/>
          <w:lang w:val="id-ID"/>
        </w:rPr>
        <w:t>Persetujuan Paris</w:t>
      </w:r>
      <w:r>
        <w:rPr>
          <w:sz w:val="24"/>
          <w:szCs w:val="24"/>
        </w:rPr>
        <w:t xml:space="preserve"> untuk pembiayaan pembangunan pembangkit energi</w:t>
      </w:r>
      <w:r>
        <w:rPr>
          <w:spacing w:val="-11"/>
          <w:sz w:val="24"/>
          <w:szCs w:val="24"/>
        </w:rPr>
        <w:t xml:space="preserve"> </w:t>
      </w:r>
      <w:r>
        <w:rPr>
          <w:sz w:val="24"/>
          <w:szCs w:val="24"/>
        </w:rPr>
        <w:t>terbarukan.</w:t>
      </w:r>
    </w:p>
    <w:p w:rsidR="003828F7" w:rsidRDefault="003828F7" w:rsidP="00C17683">
      <w:pPr>
        <w:pStyle w:val="ListParagraph"/>
        <w:numPr>
          <w:ilvl w:val="0"/>
          <w:numId w:val="4"/>
        </w:numPr>
        <w:tabs>
          <w:tab w:val="left" w:pos="463"/>
        </w:tabs>
        <w:spacing w:line="480" w:lineRule="auto"/>
        <w:ind w:left="0" w:firstLine="0"/>
        <w:jc w:val="both"/>
        <w:rPr>
          <w:sz w:val="24"/>
          <w:szCs w:val="24"/>
        </w:rPr>
      </w:pPr>
      <w:r>
        <w:rPr>
          <w:sz w:val="24"/>
          <w:szCs w:val="24"/>
        </w:rPr>
        <w:t>Indonesia bisa mencapai target NDC asalkan ada perubahan regulasi EBT serta komitmen yang sama di semua pemangku kepentingan dan sinergi antarpemangku</w:t>
      </w:r>
      <w:r>
        <w:rPr>
          <w:spacing w:val="-11"/>
          <w:sz w:val="24"/>
          <w:szCs w:val="24"/>
        </w:rPr>
        <w:t xml:space="preserve"> </w:t>
      </w:r>
      <w:r>
        <w:rPr>
          <w:sz w:val="24"/>
          <w:szCs w:val="24"/>
        </w:rPr>
        <w:t>kepentingan</w:t>
      </w:r>
    </w:p>
    <w:p w:rsidR="00351652" w:rsidRDefault="00351652" w:rsidP="00C17683">
      <w:pPr>
        <w:spacing w:line="480" w:lineRule="auto"/>
        <w:jc w:val="both"/>
      </w:pPr>
    </w:p>
    <w:sectPr w:rsidR="00351652" w:rsidSect="004B1A36">
      <w:headerReference w:type="default" r:id="rId7"/>
      <w:footerReference w:type="default" r:id="rId8"/>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A36" w:rsidRDefault="004B1A36" w:rsidP="004B1A36">
      <w:r>
        <w:separator/>
      </w:r>
    </w:p>
  </w:endnote>
  <w:endnote w:type="continuationSeparator" w:id="0">
    <w:p w:rsidR="004B1A36" w:rsidRDefault="004B1A36" w:rsidP="004B1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326412"/>
      <w:docPartObj>
        <w:docPartGallery w:val="Page Numbers (Bottom of Page)"/>
        <w:docPartUnique/>
      </w:docPartObj>
    </w:sdtPr>
    <w:sdtEndPr>
      <w:rPr>
        <w:noProof/>
      </w:rPr>
    </w:sdtEndPr>
    <w:sdtContent>
      <w:p w:rsidR="00C17683" w:rsidRDefault="00C17683">
        <w:pPr>
          <w:pStyle w:val="Footer"/>
          <w:jc w:val="center"/>
        </w:pPr>
        <w:r>
          <w:fldChar w:fldCharType="begin"/>
        </w:r>
        <w:r>
          <w:instrText xml:space="preserve"> PAGE   \* MERGEFORMAT </w:instrText>
        </w:r>
        <w:r>
          <w:fldChar w:fldCharType="separate"/>
        </w:r>
        <w:r w:rsidR="00DA77ED">
          <w:rPr>
            <w:noProof/>
          </w:rPr>
          <w:t>5</w:t>
        </w:r>
        <w:r>
          <w:rPr>
            <w:noProof/>
          </w:rPr>
          <w:fldChar w:fldCharType="end"/>
        </w:r>
      </w:p>
    </w:sdtContent>
  </w:sdt>
  <w:p w:rsidR="00C17683" w:rsidRDefault="00C17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A36" w:rsidRDefault="004B1A36" w:rsidP="004B1A36">
      <w:r>
        <w:separator/>
      </w:r>
    </w:p>
  </w:footnote>
  <w:footnote w:type="continuationSeparator" w:id="0">
    <w:p w:rsidR="004B1A36" w:rsidRDefault="004B1A36" w:rsidP="004B1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A36" w:rsidRPr="004B1A36" w:rsidRDefault="004B1A36">
    <w:pPr>
      <w:pStyle w:val="Header"/>
      <w:pBdr>
        <w:bottom w:val="single" w:sz="4" w:space="8" w:color="5B9BD5" w:themeColor="accent1"/>
      </w:pBdr>
      <w:spacing w:after="360"/>
      <w:contextualSpacing/>
      <w:jc w:val="right"/>
      <w:rPr>
        <w:i/>
        <w:color w:val="404040" w:themeColor="text1" w:themeTint="BF"/>
        <w:lang w:val="id-ID"/>
      </w:rPr>
    </w:pPr>
    <w:r w:rsidRPr="004B1A36">
      <w:rPr>
        <w:i/>
        <w:color w:val="404040" w:themeColor="text1" w:themeTint="BF"/>
        <w:lang w:val="id-ID"/>
      </w:rPr>
      <w:t>Bab I Pendahuluan</w:t>
    </w:r>
  </w:p>
  <w:p w:rsidR="004B1A36" w:rsidRDefault="004B1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C179"/>
    <w:multiLevelType w:val="multilevel"/>
    <w:tmpl w:val="0248C179"/>
    <w:lvl w:ilvl="0">
      <w:start w:val="1"/>
      <w:numFmt w:val="decimal"/>
      <w:lvlText w:val="%1."/>
      <w:lvlJc w:val="left"/>
      <w:pPr>
        <w:ind w:left="938" w:hanging="286"/>
      </w:pPr>
      <w:rPr>
        <w:rFonts w:ascii="Times New Roman" w:eastAsia="Times New Roman" w:hAnsi="Times New Roman" w:cs="Times New Roman" w:hint="default"/>
        <w:spacing w:val="-15"/>
        <w:w w:val="99"/>
        <w:sz w:val="24"/>
        <w:szCs w:val="24"/>
        <w:lang w:val="ca-ES" w:eastAsia="ca-ES" w:bidi="ca-ES"/>
      </w:rPr>
    </w:lvl>
    <w:lvl w:ilvl="1">
      <w:numFmt w:val="bullet"/>
      <w:lvlText w:val="•"/>
      <w:lvlJc w:val="left"/>
      <w:pPr>
        <w:ind w:left="1792" w:hanging="286"/>
      </w:pPr>
      <w:rPr>
        <w:rFonts w:hint="default"/>
        <w:lang w:val="ca-ES" w:eastAsia="ca-ES" w:bidi="ca-ES"/>
      </w:rPr>
    </w:lvl>
    <w:lvl w:ilvl="2">
      <w:numFmt w:val="bullet"/>
      <w:lvlText w:val="•"/>
      <w:lvlJc w:val="left"/>
      <w:pPr>
        <w:ind w:left="2645" w:hanging="286"/>
      </w:pPr>
      <w:rPr>
        <w:rFonts w:hint="default"/>
        <w:lang w:val="ca-ES" w:eastAsia="ca-ES" w:bidi="ca-ES"/>
      </w:rPr>
    </w:lvl>
    <w:lvl w:ilvl="3">
      <w:numFmt w:val="bullet"/>
      <w:lvlText w:val="•"/>
      <w:lvlJc w:val="left"/>
      <w:pPr>
        <w:ind w:left="3497" w:hanging="286"/>
      </w:pPr>
      <w:rPr>
        <w:rFonts w:hint="default"/>
        <w:lang w:val="ca-ES" w:eastAsia="ca-ES" w:bidi="ca-ES"/>
      </w:rPr>
    </w:lvl>
    <w:lvl w:ilvl="4">
      <w:numFmt w:val="bullet"/>
      <w:lvlText w:val="•"/>
      <w:lvlJc w:val="left"/>
      <w:pPr>
        <w:ind w:left="4350" w:hanging="286"/>
      </w:pPr>
      <w:rPr>
        <w:rFonts w:hint="default"/>
        <w:lang w:val="ca-ES" w:eastAsia="ca-ES" w:bidi="ca-ES"/>
      </w:rPr>
    </w:lvl>
    <w:lvl w:ilvl="5">
      <w:numFmt w:val="bullet"/>
      <w:lvlText w:val="•"/>
      <w:lvlJc w:val="left"/>
      <w:pPr>
        <w:ind w:left="5203" w:hanging="286"/>
      </w:pPr>
      <w:rPr>
        <w:rFonts w:hint="default"/>
        <w:lang w:val="ca-ES" w:eastAsia="ca-ES" w:bidi="ca-ES"/>
      </w:rPr>
    </w:lvl>
    <w:lvl w:ilvl="6">
      <w:numFmt w:val="bullet"/>
      <w:lvlText w:val="•"/>
      <w:lvlJc w:val="left"/>
      <w:pPr>
        <w:ind w:left="6055" w:hanging="286"/>
      </w:pPr>
      <w:rPr>
        <w:rFonts w:hint="default"/>
        <w:lang w:val="ca-ES" w:eastAsia="ca-ES" w:bidi="ca-ES"/>
      </w:rPr>
    </w:lvl>
    <w:lvl w:ilvl="7">
      <w:numFmt w:val="bullet"/>
      <w:lvlText w:val="•"/>
      <w:lvlJc w:val="left"/>
      <w:pPr>
        <w:ind w:left="6908" w:hanging="286"/>
      </w:pPr>
      <w:rPr>
        <w:rFonts w:hint="default"/>
        <w:lang w:val="ca-ES" w:eastAsia="ca-ES" w:bidi="ca-ES"/>
      </w:rPr>
    </w:lvl>
    <w:lvl w:ilvl="8">
      <w:numFmt w:val="bullet"/>
      <w:lvlText w:val="•"/>
      <w:lvlJc w:val="left"/>
      <w:pPr>
        <w:ind w:left="7761" w:hanging="286"/>
      </w:pPr>
      <w:rPr>
        <w:rFonts w:hint="default"/>
        <w:lang w:val="ca-ES" w:eastAsia="ca-ES" w:bidi="ca-ES"/>
      </w:rPr>
    </w:lvl>
  </w:abstractNum>
  <w:abstractNum w:abstractNumId="1" w15:restartNumberingAfterBreak="0">
    <w:nsid w:val="25B654F3"/>
    <w:multiLevelType w:val="multilevel"/>
    <w:tmpl w:val="25B654F3"/>
    <w:lvl w:ilvl="0">
      <w:start w:val="1"/>
      <w:numFmt w:val="decimal"/>
      <w:lvlText w:val="%1."/>
      <w:lvlJc w:val="left"/>
      <w:pPr>
        <w:ind w:left="1660" w:hanging="1440"/>
        <w:jc w:val="right"/>
      </w:pPr>
      <w:rPr>
        <w:rFonts w:hint="default"/>
        <w:spacing w:val="-2"/>
        <w:w w:val="99"/>
        <w:lang w:val="ca-ES" w:eastAsia="ca-ES" w:bidi="ca-ES"/>
      </w:rPr>
    </w:lvl>
    <w:lvl w:ilvl="1">
      <w:numFmt w:val="bullet"/>
      <w:lvlText w:val="•"/>
      <w:lvlJc w:val="left"/>
      <w:pPr>
        <w:ind w:left="2440" w:hanging="1440"/>
      </w:pPr>
      <w:rPr>
        <w:rFonts w:hint="default"/>
        <w:lang w:val="ca-ES" w:eastAsia="ca-ES" w:bidi="ca-ES"/>
      </w:rPr>
    </w:lvl>
    <w:lvl w:ilvl="2">
      <w:numFmt w:val="bullet"/>
      <w:lvlText w:val="•"/>
      <w:lvlJc w:val="left"/>
      <w:pPr>
        <w:ind w:left="3221" w:hanging="1440"/>
      </w:pPr>
      <w:rPr>
        <w:rFonts w:hint="default"/>
        <w:lang w:val="ca-ES" w:eastAsia="ca-ES" w:bidi="ca-ES"/>
      </w:rPr>
    </w:lvl>
    <w:lvl w:ilvl="3">
      <w:numFmt w:val="bullet"/>
      <w:lvlText w:val="•"/>
      <w:lvlJc w:val="left"/>
      <w:pPr>
        <w:ind w:left="4001" w:hanging="1440"/>
      </w:pPr>
      <w:rPr>
        <w:rFonts w:hint="default"/>
        <w:lang w:val="ca-ES" w:eastAsia="ca-ES" w:bidi="ca-ES"/>
      </w:rPr>
    </w:lvl>
    <w:lvl w:ilvl="4">
      <w:numFmt w:val="bullet"/>
      <w:lvlText w:val="•"/>
      <w:lvlJc w:val="left"/>
      <w:pPr>
        <w:ind w:left="4782" w:hanging="1440"/>
      </w:pPr>
      <w:rPr>
        <w:rFonts w:hint="default"/>
        <w:lang w:val="ca-ES" w:eastAsia="ca-ES" w:bidi="ca-ES"/>
      </w:rPr>
    </w:lvl>
    <w:lvl w:ilvl="5">
      <w:numFmt w:val="bullet"/>
      <w:lvlText w:val="•"/>
      <w:lvlJc w:val="left"/>
      <w:pPr>
        <w:ind w:left="5563" w:hanging="1440"/>
      </w:pPr>
      <w:rPr>
        <w:rFonts w:hint="default"/>
        <w:lang w:val="ca-ES" w:eastAsia="ca-ES" w:bidi="ca-ES"/>
      </w:rPr>
    </w:lvl>
    <w:lvl w:ilvl="6">
      <w:numFmt w:val="bullet"/>
      <w:lvlText w:val="•"/>
      <w:lvlJc w:val="left"/>
      <w:pPr>
        <w:ind w:left="6343" w:hanging="1440"/>
      </w:pPr>
      <w:rPr>
        <w:rFonts w:hint="default"/>
        <w:lang w:val="ca-ES" w:eastAsia="ca-ES" w:bidi="ca-ES"/>
      </w:rPr>
    </w:lvl>
    <w:lvl w:ilvl="7">
      <w:numFmt w:val="bullet"/>
      <w:lvlText w:val="•"/>
      <w:lvlJc w:val="left"/>
      <w:pPr>
        <w:ind w:left="7124" w:hanging="1440"/>
      </w:pPr>
      <w:rPr>
        <w:rFonts w:hint="default"/>
        <w:lang w:val="ca-ES" w:eastAsia="ca-ES" w:bidi="ca-ES"/>
      </w:rPr>
    </w:lvl>
    <w:lvl w:ilvl="8">
      <w:numFmt w:val="bullet"/>
      <w:lvlText w:val="•"/>
      <w:lvlJc w:val="left"/>
      <w:pPr>
        <w:ind w:left="7905" w:hanging="1440"/>
      </w:pPr>
      <w:rPr>
        <w:rFonts w:hint="default"/>
        <w:lang w:val="ca-ES" w:eastAsia="ca-ES" w:bidi="ca-ES"/>
      </w:rPr>
    </w:lvl>
  </w:abstractNum>
  <w:abstractNum w:abstractNumId="2" w15:restartNumberingAfterBreak="0">
    <w:nsid w:val="2A8F537B"/>
    <w:multiLevelType w:val="multilevel"/>
    <w:tmpl w:val="2A8F537B"/>
    <w:lvl w:ilvl="0">
      <w:start w:val="1"/>
      <w:numFmt w:val="decimal"/>
      <w:lvlText w:val="%1."/>
      <w:lvlJc w:val="left"/>
      <w:pPr>
        <w:ind w:left="220" w:hanging="317"/>
      </w:pPr>
      <w:rPr>
        <w:rFonts w:ascii="Times New Roman" w:eastAsia="Times New Roman" w:hAnsi="Times New Roman" w:cs="Times New Roman" w:hint="default"/>
        <w:spacing w:val="-5"/>
        <w:w w:val="99"/>
        <w:sz w:val="24"/>
        <w:szCs w:val="24"/>
        <w:lang w:val="ca-ES" w:eastAsia="ca-ES" w:bidi="ca-ES"/>
      </w:rPr>
    </w:lvl>
    <w:lvl w:ilvl="1">
      <w:numFmt w:val="bullet"/>
      <w:lvlText w:val="•"/>
      <w:lvlJc w:val="left"/>
      <w:pPr>
        <w:ind w:left="1144" w:hanging="317"/>
      </w:pPr>
      <w:rPr>
        <w:rFonts w:hint="default"/>
        <w:lang w:val="ca-ES" w:eastAsia="ca-ES" w:bidi="ca-ES"/>
      </w:rPr>
    </w:lvl>
    <w:lvl w:ilvl="2">
      <w:numFmt w:val="bullet"/>
      <w:lvlText w:val="•"/>
      <w:lvlJc w:val="left"/>
      <w:pPr>
        <w:ind w:left="2069" w:hanging="317"/>
      </w:pPr>
      <w:rPr>
        <w:rFonts w:hint="default"/>
        <w:lang w:val="ca-ES" w:eastAsia="ca-ES" w:bidi="ca-ES"/>
      </w:rPr>
    </w:lvl>
    <w:lvl w:ilvl="3">
      <w:numFmt w:val="bullet"/>
      <w:lvlText w:val="•"/>
      <w:lvlJc w:val="left"/>
      <w:pPr>
        <w:ind w:left="2993" w:hanging="317"/>
      </w:pPr>
      <w:rPr>
        <w:rFonts w:hint="default"/>
        <w:lang w:val="ca-ES" w:eastAsia="ca-ES" w:bidi="ca-ES"/>
      </w:rPr>
    </w:lvl>
    <w:lvl w:ilvl="4">
      <w:numFmt w:val="bullet"/>
      <w:lvlText w:val="•"/>
      <w:lvlJc w:val="left"/>
      <w:pPr>
        <w:ind w:left="3918" w:hanging="317"/>
      </w:pPr>
      <w:rPr>
        <w:rFonts w:hint="default"/>
        <w:lang w:val="ca-ES" w:eastAsia="ca-ES" w:bidi="ca-ES"/>
      </w:rPr>
    </w:lvl>
    <w:lvl w:ilvl="5">
      <w:numFmt w:val="bullet"/>
      <w:lvlText w:val="•"/>
      <w:lvlJc w:val="left"/>
      <w:pPr>
        <w:ind w:left="4843" w:hanging="317"/>
      </w:pPr>
      <w:rPr>
        <w:rFonts w:hint="default"/>
        <w:lang w:val="ca-ES" w:eastAsia="ca-ES" w:bidi="ca-ES"/>
      </w:rPr>
    </w:lvl>
    <w:lvl w:ilvl="6">
      <w:numFmt w:val="bullet"/>
      <w:lvlText w:val="•"/>
      <w:lvlJc w:val="left"/>
      <w:pPr>
        <w:ind w:left="5767" w:hanging="317"/>
      </w:pPr>
      <w:rPr>
        <w:rFonts w:hint="default"/>
        <w:lang w:val="ca-ES" w:eastAsia="ca-ES" w:bidi="ca-ES"/>
      </w:rPr>
    </w:lvl>
    <w:lvl w:ilvl="7">
      <w:numFmt w:val="bullet"/>
      <w:lvlText w:val="•"/>
      <w:lvlJc w:val="left"/>
      <w:pPr>
        <w:ind w:left="6692" w:hanging="317"/>
      </w:pPr>
      <w:rPr>
        <w:rFonts w:hint="default"/>
        <w:lang w:val="ca-ES" w:eastAsia="ca-ES" w:bidi="ca-ES"/>
      </w:rPr>
    </w:lvl>
    <w:lvl w:ilvl="8">
      <w:numFmt w:val="bullet"/>
      <w:lvlText w:val="•"/>
      <w:lvlJc w:val="left"/>
      <w:pPr>
        <w:ind w:left="7617" w:hanging="317"/>
      </w:pPr>
      <w:rPr>
        <w:rFonts w:hint="default"/>
        <w:lang w:val="ca-ES" w:eastAsia="ca-ES" w:bidi="ca-ES"/>
      </w:rPr>
    </w:lvl>
  </w:abstractNum>
  <w:abstractNum w:abstractNumId="3" w15:restartNumberingAfterBreak="0">
    <w:nsid w:val="49267435"/>
    <w:multiLevelType w:val="multilevel"/>
    <w:tmpl w:val="BFC6C70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F73FCD"/>
    <w:multiLevelType w:val="multilevel"/>
    <w:tmpl w:val="9F109388"/>
    <w:lvl w:ilvl="0">
      <w:start w:val="1"/>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5" w15:restartNumberingAfterBreak="0">
    <w:nsid w:val="72183CF9"/>
    <w:multiLevelType w:val="multilevel"/>
    <w:tmpl w:val="72183CF9"/>
    <w:lvl w:ilvl="0">
      <w:start w:val="1"/>
      <w:numFmt w:val="decimal"/>
      <w:lvlText w:val="%1."/>
      <w:lvlJc w:val="left"/>
      <w:pPr>
        <w:ind w:left="940" w:hanging="660"/>
      </w:pPr>
      <w:rPr>
        <w:rFonts w:ascii="Times New Roman" w:eastAsia="Times New Roman" w:hAnsi="Times New Roman" w:cs="Times New Roman" w:hint="default"/>
        <w:spacing w:val="-4"/>
        <w:w w:val="99"/>
        <w:sz w:val="24"/>
        <w:szCs w:val="24"/>
        <w:lang w:val="ca-ES" w:eastAsia="ca-ES" w:bidi="ca-ES"/>
      </w:rPr>
    </w:lvl>
    <w:lvl w:ilvl="1">
      <w:numFmt w:val="bullet"/>
      <w:lvlText w:val="•"/>
      <w:lvlJc w:val="left"/>
      <w:pPr>
        <w:ind w:left="1000" w:hanging="660"/>
      </w:pPr>
      <w:rPr>
        <w:rFonts w:hint="default"/>
        <w:lang w:val="ca-ES" w:eastAsia="ca-ES" w:bidi="ca-ES"/>
      </w:rPr>
    </w:lvl>
    <w:lvl w:ilvl="2">
      <w:numFmt w:val="bullet"/>
      <w:lvlText w:val="•"/>
      <w:lvlJc w:val="left"/>
      <w:pPr>
        <w:ind w:left="1940" w:hanging="660"/>
      </w:pPr>
      <w:rPr>
        <w:rFonts w:hint="default"/>
        <w:lang w:val="ca-ES" w:eastAsia="ca-ES" w:bidi="ca-ES"/>
      </w:rPr>
    </w:lvl>
    <w:lvl w:ilvl="3">
      <w:numFmt w:val="bullet"/>
      <w:lvlText w:val="•"/>
      <w:lvlJc w:val="left"/>
      <w:pPr>
        <w:ind w:left="2881" w:hanging="660"/>
      </w:pPr>
      <w:rPr>
        <w:rFonts w:hint="default"/>
        <w:lang w:val="ca-ES" w:eastAsia="ca-ES" w:bidi="ca-ES"/>
      </w:rPr>
    </w:lvl>
    <w:lvl w:ilvl="4">
      <w:numFmt w:val="bullet"/>
      <w:lvlText w:val="•"/>
      <w:lvlJc w:val="left"/>
      <w:pPr>
        <w:ind w:left="3822" w:hanging="660"/>
      </w:pPr>
      <w:rPr>
        <w:rFonts w:hint="default"/>
        <w:lang w:val="ca-ES" w:eastAsia="ca-ES" w:bidi="ca-ES"/>
      </w:rPr>
    </w:lvl>
    <w:lvl w:ilvl="5">
      <w:numFmt w:val="bullet"/>
      <w:lvlText w:val="•"/>
      <w:lvlJc w:val="left"/>
      <w:pPr>
        <w:ind w:left="4762" w:hanging="660"/>
      </w:pPr>
      <w:rPr>
        <w:rFonts w:hint="default"/>
        <w:lang w:val="ca-ES" w:eastAsia="ca-ES" w:bidi="ca-ES"/>
      </w:rPr>
    </w:lvl>
    <w:lvl w:ilvl="6">
      <w:numFmt w:val="bullet"/>
      <w:lvlText w:val="•"/>
      <w:lvlJc w:val="left"/>
      <w:pPr>
        <w:ind w:left="5703" w:hanging="660"/>
      </w:pPr>
      <w:rPr>
        <w:rFonts w:hint="default"/>
        <w:lang w:val="ca-ES" w:eastAsia="ca-ES" w:bidi="ca-ES"/>
      </w:rPr>
    </w:lvl>
    <w:lvl w:ilvl="7">
      <w:numFmt w:val="bullet"/>
      <w:lvlText w:val="•"/>
      <w:lvlJc w:val="left"/>
      <w:pPr>
        <w:ind w:left="6644" w:hanging="660"/>
      </w:pPr>
      <w:rPr>
        <w:rFonts w:hint="default"/>
        <w:lang w:val="ca-ES" w:eastAsia="ca-ES" w:bidi="ca-ES"/>
      </w:rPr>
    </w:lvl>
    <w:lvl w:ilvl="8">
      <w:numFmt w:val="bullet"/>
      <w:lvlText w:val="•"/>
      <w:lvlJc w:val="left"/>
      <w:pPr>
        <w:ind w:left="7584" w:hanging="660"/>
      </w:pPr>
      <w:rPr>
        <w:rFonts w:hint="default"/>
        <w:lang w:val="ca-ES" w:eastAsia="ca-ES" w:bidi="ca-ES"/>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8F7"/>
    <w:rsid w:val="000B05D5"/>
    <w:rsid w:val="000E0985"/>
    <w:rsid w:val="002A4036"/>
    <w:rsid w:val="002D4CCA"/>
    <w:rsid w:val="00351652"/>
    <w:rsid w:val="003828F7"/>
    <w:rsid w:val="00453567"/>
    <w:rsid w:val="004B1A36"/>
    <w:rsid w:val="004F56E0"/>
    <w:rsid w:val="004F760C"/>
    <w:rsid w:val="0073710E"/>
    <w:rsid w:val="007619EF"/>
    <w:rsid w:val="00801DC7"/>
    <w:rsid w:val="008B2142"/>
    <w:rsid w:val="00B21BFE"/>
    <w:rsid w:val="00C17683"/>
    <w:rsid w:val="00DA77ED"/>
    <w:rsid w:val="00F24603"/>
    <w:rsid w:val="00FD547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A497"/>
  <w15:chartTrackingRefBased/>
  <w15:docId w15:val="{9560937D-F728-435F-81CB-18340FD0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828F7"/>
    <w:pPr>
      <w:widowControl w:val="0"/>
      <w:autoSpaceDE w:val="0"/>
      <w:autoSpaceDN w:val="0"/>
      <w:spacing w:after="0" w:line="240" w:lineRule="auto"/>
    </w:pPr>
    <w:rPr>
      <w:rFonts w:ascii="Times New Roman" w:eastAsia="Times New Roman" w:hAnsi="Times New Roman" w:cs="Times New Roman"/>
      <w:lang w:val="ca-ES" w:eastAsia="ca-ES" w:bidi="ca-ES"/>
    </w:rPr>
  </w:style>
  <w:style w:type="paragraph" w:styleId="Heading3">
    <w:name w:val="heading 3"/>
    <w:basedOn w:val="Normal"/>
    <w:next w:val="Normal"/>
    <w:link w:val="Heading3Char"/>
    <w:uiPriority w:val="1"/>
    <w:qFormat/>
    <w:rsid w:val="003828F7"/>
    <w:pPr>
      <w:spacing w:before="78"/>
      <w:ind w:left="2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3828F7"/>
    <w:rPr>
      <w:rFonts w:ascii="Times New Roman" w:eastAsia="Times New Roman" w:hAnsi="Times New Roman" w:cs="Times New Roman"/>
      <w:b/>
      <w:bCs/>
      <w:sz w:val="24"/>
      <w:szCs w:val="24"/>
      <w:lang w:val="ca-ES" w:eastAsia="ca-ES" w:bidi="ca-ES"/>
    </w:rPr>
  </w:style>
  <w:style w:type="paragraph" w:styleId="BodyText">
    <w:name w:val="Body Text"/>
    <w:basedOn w:val="Normal"/>
    <w:link w:val="BodyTextChar"/>
    <w:uiPriority w:val="1"/>
    <w:qFormat/>
    <w:rsid w:val="003828F7"/>
    <w:rPr>
      <w:sz w:val="24"/>
      <w:szCs w:val="24"/>
    </w:rPr>
  </w:style>
  <w:style w:type="character" w:customStyle="1" w:styleId="BodyTextChar">
    <w:name w:val="Body Text Char"/>
    <w:basedOn w:val="DefaultParagraphFont"/>
    <w:link w:val="BodyText"/>
    <w:uiPriority w:val="1"/>
    <w:rsid w:val="003828F7"/>
    <w:rPr>
      <w:rFonts w:ascii="Times New Roman" w:eastAsia="Times New Roman" w:hAnsi="Times New Roman" w:cs="Times New Roman"/>
      <w:sz w:val="24"/>
      <w:szCs w:val="24"/>
      <w:lang w:val="ca-ES" w:eastAsia="ca-ES" w:bidi="ca-ES"/>
    </w:rPr>
  </w:style>
  <w:style w:type="paragraph" w:styleId="ListParagraph">
    <w:name w:val="List Paragraph"/>
    <w:basedOn w:val="Normal"/>
    <w:uiPriority w:val="1"/>
    <w:qFormat/>
    <w:rsid w:val="003828F7"/>
    <w:pPr>
      <w:ind w:left="940" w:hanging="360"/>
    </w:pPr>
  </w:style>
  <w:style w:type="paragraph" w:customStyle="1" w:styleId="TableParagraph">
    <w:name w:val="Table Paragraph"/>
    <w:basedOn w:val="Normal"/>
    <w:uiPriority w:val="1"/>
    <w:qFormat/>
    <w:rsid w:val="003828F7"/>
    <w:pPr>
      <w:ind w:left="107"/>
    </w:pPr>
  </w:style>
  <w:style w:type="paragraph" w:styleId="Header">
    <w:name w:val="header"/>
    <w:basedOn w:val="Normal"/>
    <w:link w:val="HeaderChar"/>
    <w:uiPriority w:val="99"/>
    <w:unhideWhenUsed/>
    <w:rsid w:val="004B1A36"/>
    <w:pPr>
      <w:tabs>
        <w:tab w:val="center" w:pos="4513"/>
        <w:tab w:val="right" w:pos="9026"/>
      </w:tabs>
    </w:pPr>
  </w:style>
  <w:style w:type="character" w:customStyle="1" w:styleId="HeaderChar">
    <w:name w:val="Header Char"/>
    <w:basedOn w:val="DefaultParagraphFont"/>
    <w:link w:val="Header"/>
    <w:uiPriority w:val="99"/>
    <w:rsid w:val="004B1A36"/>
    <w:rPr>
      <w:rFonts w:ascii="Times New Roman" w:eastAsia="Times New Roman" w:hAnsi="Times New Roman" w:cs="Times New Roman"/>
      <w:lang w:val="ca-ES" w:eastAsia="ca-ES" w:bidi="ca-ES"/>
    </w:rPr>
  </w:style>
  <w:style w:type="paragraph" w:styleId="Footer">
    <w:name w:val="footer"/>
    <w:basedOn w:val="Normal"/>
    <w:link w:val="FooterChar"/>
    <w:uiPriority w:val="99"/>
    <w:unhideWhenUsed/>
    <w:rsid w:val="004B1A36"/>
    <w:pPr>
      <w:tabs>
        <w:tab w:val="center" w:pos="4513"/>
        <w:tab w:val="right" w:pos="9026"/>
      </w:tabs>
    </w:pPr>
  </w:style>
  <w:style w:type="character" w:customStyle="1" w:styleId="FooterChar">
    <w:name w:val="Footer Char"/>
    <w:basedOn w:val="DefaultParagraphFont"/>
    <w:link w:val="Footer"/>
    <w:uiPriority w:val="99"/>
    <w:rsid w:val="004B1A36"/>
    <w:rPr>
      <w:rFonts w:ascii="Times New Roman" w:eastAsia="Times New Roman" w:hAnsi="Times New Roman" w:cs="Times New Roman"/>
      <w:lang w:val="ca-ES" w:eastAsia="ca-ES" w:bidi="ca-ES"/>
    </w:rPr>
  </w:style>
  <w:style w:type="paragraph" w:styleId="BalloonText">
    <w:name w:val="Balloon Text"/>
    <w:basedOn w:val="Normal"/>
    <w:link w:val="BalloonTextChar"/>
    <w:uiPriority w:val="99"/>
    <w:semiHidden/>
    <w:unhideWhenUsed/>
    <w:rsid w:val="00801D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DC7"/>
    <w:rPr>
      <w:rFonts w:ascii="Segoe UI" w:eastAsia="Times New Roman" w:hAnsi="Segoe UI" w:cs="Segoe UI"/>
      <w:sz w:val="18"/>
      <w:szCs w:val="18"/>
      <w:lang w:val="ca-ES"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cp:lastPrinted>2019-09-01T12:47:00Z</cp:lastPrinted>
  <dcterms:created xsi:type="dcterms:W3CDTF">2019-09-01T12:33:00Z</dcterms:created>
  <dcterms:modified xsi:type="dcterms:W3CDTF">2019-09-01T20:49:00Z</dcterms:modified>
</cp:coreProperties>
</file>